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BA8" w:rsidRPr="0084083F" w:rsidRDefault="001A4BA8" w:rsidP="001A4BA8">
      <w:pPr>
        <w:spacing w:after="0" w:line="276" w:lineRule="auto"/>
        <w:jc w:val="center"/>
        <w:rPr>
          <w:rFonts w:ascii="Times New Roman" w:hAnsi="Times New Roman" w:cs="Times New Roman"/>
          <w:b/>
          <w:sz w:val="26"/>
          <w:szCs w:val="26"/>
          <w:lang w:val="uk-UA"/>
        </w:rPr>
      </w:pPr>
      <w:r w:rsidRPr="0084083F">
        <w:rPr>
          <w:rFonts w:ascii="Times New Roman" w:hAnsi="Times New Roman" w:cs="Times New Roman"/>
          <w:b/>
          <w:sz w:val="26"/>
          <w:szCs w:val="26"/>
          <w:lang w:val="uk-UA"/>
        </w:rPr>
        <w:t>12. ІНФОРМАЦІЯ ПРО ОТРИМАННЯ ДОЗВОЛУ ДЛЯ ОЗНАЙОМЛЕННЯ З НЕЮ ГРОМАДСЬКОСТІ</w:t>
      </w:r>
    </w:p>
    <w:p w:rsidR="001A4BA8" w:rsidRPr="004E63D6" w:rsidRDefault="001A4BA8" w:rsidP="001A4BA8">
      <w:pPr>
        <w:spacing w:after="0" w:line="276" w:lineRule="auto"/>
        <w:ind w:firstLine="709"/>
        <w:jc w:val="both"/>
        <w:rPr>
          <w:rFonts w:ascii="Times New Roman" w:hAnsi="Times New Roman" w:cs="Times New Roman"/>
          <w:sz w:val="26"/>
          <w:szCs w:val="26"/>
          <w:lang w:val="uk-UA"/>
        </w:rPr>
      </w:pPr>
      <w:r w:rsidRPr="002A575D">
        <w:rPr>
          <w:rFonts w:ascii="Times New Roman" w:hAnsi="Times New Roman" w:cs="Times New Roman"/>
          <w:b/>
          <w:i/>
          <w:sz w:val="26"/>
          <w:szCs w:val="26"/>
          <w:lang w:val="uk-UA"/>
        </w:rPr>
        <w:t>Повне та скорочене найменування субʼєкта господарювання</w:t>
      </w:r>
      <w:r w:rsidRPr="004E63D6">
        <w:rPr>
          <w:rFonts w:ascii="Times New Roman" w:hAnsi="Times New Roman" w:cs="Times New Roman"/>
          <w:sz w:val="26"/>
          <w:szCs w:val="26"/>
          <w:lang w:val="uk-UA"/>
        </w:rPr>
        <w:t xml:space="preserve"> – </w:t>
      </w:r>
      <w:r w:rsidRPr="006F472F">
        <w:rPr>
          <w:rFonts w:ascii="Times New Roman" w:hAnsi="Times New Roman" w:cs="Times New Roman"/>
          <w:sz w:val="26"/>
          <w:szCs w:val="26"/>
          <w:lang w:val="uk-UA"/>
        </w:rPr>
        <w:t>ПРИВАТНЕ АКЦІОНЕРНЕ ТОВАРИСТВО «ЕФЕКТ»</w:t>
      </w:r>
      <w:r>
        <w:rPr>
          <w:rFonts w:ascii="Times New Roman" w:hAnsi="Times New Roman" w:cs="Times New Roman"/>
          <w:sz w:val="26"/>
          <w:szCs w:val="26"/>
          <w:lang w:val="uk-UA"/>
        </w:rPr>
        <w:t>.</w:t>
      </w:r>
    </w:p>
    <w:p w:rsidR="001A4BA8" w:rsidRPr="004E63D6" w:rsidRDefault="001A4BA8" w:rsidP="001A4BA8">
      <w:pPr>
        <w:spacing w:after="0" w:line="276" w:lineRule="auto"/>
        <w:ind w:firstLine="709"/>
        <w:jc w:val="both"/>
        <w:rPr>
          <w:rFonts w:ascii="Times New Roman" w:hAnsi="Times New Roman" w:cs="Times New Roman"/>
          <w:sz w:val="26"/>
          <w:szCs w:val="26"/>
          <w:lang w:val="uk-UA"/>
        </w:rPr>
      </w:pPr>
      <w:r w:rsidRPr="002A575D">
        <w:rPr>
          <w:rFonts w:ascii="Times New Roman" w:hAnsi="Times New Roman" w:cs="Times New Roman"/>
          <w:b/>
          <w:i/>
          <w:sz w:val="26"/>
          <w:szCs w:val="26"/>
          <w:lang w:val="uk-UA"/>
        </w:rPr>
        <w:t>Ідентифікаційний код юридичної особи в Єдиному державному реєстрі підприємств та організацій України</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sidRPr="006F472F">
        <w:rPr>
          <w:rFonts w:ascii="Times New Roman" w:hAnsi="Times New Roman" w:cs="Times New Roman"/>
          <w:sz w:val="26"/>
          <w:szCs w:val="26"/>
          <w:lang w:val="uk-UA"/>
        </w:rPr>
        <w:t>00333919</w:t>
      </w:r>
      <w:r>
        <w:rPr>
          <w:rFonts w:ascii="Times New Roman" w:hAnsi="Times New Roman" w:cs="Times New Roman"/>
          <w:sz w:val="26"/>
          <w:szCs w:val="26"/>
          <w:lang w:val="uk-UA"/>
        </w:rPr>
        <w:t>.</w:t>
      </w:r>
    </w:p>
    <w:p w:rsidR="001A4BA8" w:rsidRPr="004E63D6" w:rsidRDefault="001A4BA8" w:rsidP="001A4BA8">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Місцезнаходження субʼєкта господарювання, контактний номер телефону, адреса електронної пошти</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sidRPr="006F472F">
        <w:rPr>
          <w:rFonts w:ascii="Times New Roman" w:hAnsi="Times New Roman" w:cs="Times New Roman"/>
          <w:sz w:val="26"/>
          <w:szCs w:val="26"/>
          <w:lang w:val="uk-UA"/>
        </w:rPr>
        <w:t>61010, Харківська обл., м. Харків, вул. Георгіївська, 10</w:t>
      </w:r>
      <w:r w:rsidRPr="004E63D6">
        <w:rPr>
          <w:rFonts w:ascii="Times New Roman" w:hAnsi="Times New Roman" w:cs="Times New Roman"/>
          <w:i/>
          <w:sz w:val="26"/>
          <w:szCs w:val="26"/>
          <w:lang w:val="uk-UA"/>
        </w:rPr>
        <w:t xml:space="preserve">; </w:t>
      </w:r>
      <w:r w:rsidRPr="00E638B0">
        <w:rPr>
          <w:rFonts w:ascii="Times New Roman" w:hAnsi="Times New Roman" w:cs="Times New Roman"/>
          <w:sz w:val="26"/>
          <w:szCs w:val="26"/>
          <w:lang w:val="uk-UA"/>
        </w:rPr>
        <w:t>т.050-301-50-56, e-mail: kuzyairina81@gmail.com</w:t>
      </w:r>
      <w:r>
        <w:rPr>
          <w:rFonts w:ascii="Times New Roman" w:hAnsi="Times New Roman" w:cs="Times New Roman"/>
          <w:sz w:val="26"/>
          <w:szCs w:val="26"/>
          <w:lang w:val="uk-UA"/>
        </w:rPr>
        <w:t>.</w:t>
      </w:r>
    </w:p>
    <w:p w:rsidR="001A4BA8" w:rsidRPr="004E63D6" w:rsidRDefault="001A4BA8" w:rsidP="001A4BA8">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Місцезнаходження об</w:t>
      </w:r>
      <w:r>
        <w:rPr>
          <w:rFonts w:ascii="Times New Roman" w:hAnsi="Times New Roman" w:cs="Times New Roman"/>
          <w:b/>
          <w:i/>
          <w:sz w:val="26"/>
          <w:szCs w:val="26"/>
          <w:lang w:val="uk-UA"/>
        </w:rPr>
        <w:t>ʼ</w:t>
      </w:r>
      <w:r w:rsidRPr="002A575D">
        <w:rPr>
          <w:rFonts w:ascii="Times New Roman" w:hAnsi="Times New Roman" w:cs="Times New Roman"/>
          <w:b/>
          <w:i/>
          <w:sz w:val="26"/>
          <w:szCs w:val="26"/>
          <w:lang w:val="uk-UA"/>
        </w:rPr>
        <w:t>єкта / промислового майданчика</w:t>
      </w:r>
      <w:r w:rsidRPr="004E63D6">
        <w:rPr>
          <w:rFonts w:ascii="Times New Roman" w:hAnsi="Times New Roman" w:cs="Times New Roman"/>
          <w:i/>
          <w:sz w:val="26"/>
          <w:szCs w:val="26"/>
          <w:lang w:val="uk-UA"/>
        </w:rPr>
        <w:t xml:space="preserve"> </w:t>
      </w:r>
      <w:r w:rsidRPr="004E63D6">
        <w:rPr>
          <w:rFonts w:ascii="Times New Roman" w:hAnsi="Times New Roman" w:cs="Times New Roman"/>
          <w:sz w:val="26"/>
          <w:szCs w:val="26"/>
          <w:lang w:val="uk-UA"/>
        </w:rPr>
        <w:t xml:space="preserve">– </w:t>
      </w:r>
      <w:r w:rsidRPr="006F472F">
        <w:rPr>
          <w:rFonts w:ascii="Times New Roman" w:hAnsi="Times New Roman" w:cs="Times New Roman"/>
          <w:sz w:val="26"/>
          <w:szCs w:val="26"/>
          <w:lang w:val="uk-UA"/>
        </w:rPr>
        <w:t>61010, Харківська обл., м. Харків, вул. Георгіївська, 10</w:t>
      </w:r>
      <w:r>
        <w:rPr>
          <w:rFonts w:ascii="Times New Roman" w:hAnsi="Times New Roman" w:cs="Times New Roman"/>
          <w:i/>
          <w:sz w:val="26"/>
          <w:szCs w:val="26"/>
          <w:lang w:val="uk-UA"/>
        </w:rPr>
        <w:t>.</w:t>
      </w:r>
    </w:p>
    <w:p w:rsidR="001A4BA8" w:rsidRPr="004E63D6" w:rsidRDefault="001A4BA8" w:rsidP="001A4BA8">
      <w:pPr>
        <w:spacing w:after="0" w:line="276" w:lineRule="auto"/>
        <w:ind w:firstLine="709"/>
        <w:jc w:val="both"/>
        <w:rPr>
          <w:rFonts w:ascii="Times New Roman" w:hAnsi="Times New Roman" w:cs="Times New Roman"/>
          <w:i/>
          <w:sz w:val="26"/>
          <w:szCs w:val="26"/>
          <w:lang w:val="uk-UA"/>
        </w:rPr>
      </w:pPr>
      <w:r w:rsidRPr="002A575D">
        <w:rPr>
          <w:rFonts w:ascii="Times New Roman" w:hAnsi="Times New Roman" w:cs="Times New Roman"/>
          <w:b/>
          <w:i/>
          <w:sz w:val="26"/>
          <w:szCs w:val="26"/>
          <w:lang w:val="uk-UA"/>
        </w:rPr>
        <w:t>Відомості про наявність висновку з оцінки впливу на довкілля</w:t>
      </w:r>
      <w:r>
        <w:rPr>
          <w:rFonts w:ascii="Times New Roman" w:hAnsi="Times New Roman" w:cs="Times New Roman"/>
          <w:sz w:val="26"/>
          <w:szCs w:val="26"/>
          <w:lang w:val="uk-UA"/>
        </w:rPr>
        <w:t>.</w:t>
      </w:r>
      <w:r w:rsidRPr="004E63D6">
        <w:rPr>
          <w:rFonts w:ascii="Times New Roman" w:hAnsi="Times New Roman" w:cs="Times New Roman"/>
          <w:sz w:val="26"/>
          <w:szCs w:val="26"/>
          <w:lang w:val="uk-UA"/>
        </w:rPr>
        <w:t xml:space="preserve"> </w:t>
      </w:r>
      <w:r>
        <w:rPr>
          <w:rFonts w:ascii="Times New Roman" w:hAnsi="Times New Roman" w:cs="Times New Roman"/>
          <w:sz w:val="26"/>
          <w:szCs w:val="26"/>
          <w:lang w:val="uk-UA"/>
        </w:rPr>
        <w:t>З</w:t>
      </w:r>
      <w:r w:rsidRPr="004E63D6">
        <w:rPr>
          <w:rFonts w:ascii="Times New Roman" w:hAnsi="Times New Roman" w:cs="Times New Roman"/>
          <w:sz w:val="26"/>
          <w:szCs w:val="26"/>
          <w:lang w:val="uk-UA"/>
        </w:rPr>
        <w:t>гідно вимог Закону України «Про оцінку впливу на довкілля» діяльність обʼєкт не підлягає оцінці впливу на довкілля</w:t>
      </w:r>
      <w:r>
        <w:rPr>
          <w:rFonts w:ascii="Times New Roman" w:hAnsi="Times New Roman" w:cs="Times New Roman"/>
          <w:sz w:val="26"/>
          <w:szCs w:val="26"/>
          <w:lang w:val="uk-UA"/>
        </w:rPr>
        <w:t>.</w:t>
      </w:r>
    </w:p>
    <w:p w:rsidR="001A4BA8" w:rsidRPr="002A575D" w:rsidRDefault="001A4BA8" w:rsidP="001A4BA8">
      <w:pPr>
        <w:spacing w:after="0" w:line="276" w:lineRule="auto"/>
        <w:ind w:firstLine="709"/>
        <w:jc w:val="both"/>
        <w:rPr>
          <w:rFonts w:ascii="Times New Roman" w:hAnsi="Times New Roman" w:cs="Times New Roman"/>
          <w:b/>
          <w:sz w:val="26"/>
          <w:szCs w:val="26"/>
          <w:lang w:val="uk-UA"/>
        </w:rPr>
      </w:pPr>
      <w:r w:rsidRPr="002A575D">
        <w:rPr>
          <w:rFonts w:ascii="Times New Roman" w:hAnsi="Times New Roman" w:cs="Times New Roman"/>
          <w:b/>
          <w:i/>
          <w:sz w:val="26"/>
          <w:szCs w:val="26"/>
          <w:lang w:val="uk-UA"/>
        </w:rPr>
        <w:t xml:space="preserve">Перелік та загальний опис виробництв, технологічних процесів, технологічного устаткування обʼєкта. </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Підприємство спеціалізується на виробництві парфумерної продукції.</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Готові композиції та суміш запашних речовин надходить на підприємство автотранспортом в герметичній упаковці та зберігається в складському приміщенні.</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Приготування парфумерно</w:t>
      </w:r>
      <w:r>
        <w:rPr>
          <w:rFonts w:ascii="Times New Roman" w:hAnsi="Times New Roman" w:cs="Times New Roman"/>
          <w:sz w:val="26"/>
          <w:szCs w:val="26"/>
          <w:lang w:val="uk-UA"/>
        </w:rPr>
        <w:t>ї</w:t>
      </w:r>
      <w:r w:rsidRPr="00E638B0">
        <w:rPr>
          <w:rFonts w:ascii="Times New Roman" w:hAnsi="Times New Roman" w:cs="Times New Roman"/>
          <w:sz w:val="26"/>
          <w:szCs w:val="26"/>
          <w:lang w:val="uk-UA"/>
        </w:rPr>
        <w:t xml:space="preserve"> рідини відбувається в спеціальних герметичних апаратах. Зважені відповідно до рецептури етиловий спирт, композиції, настої, іноді воду та барвники завантажують у бак, ретельно перемішують на певний час для відстоювання.</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Технологічний процес приготування парфумерних рідин складається з наступних операцій:</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дозування компонентів, що входять до рецептури виробу;</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змішування компонентів;</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вистоювання рідин;</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фільтрація;</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фасування.</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Відстоювання суміші встановлено для кожного найменування виробу і в середньому коливається від 2 до 20 днів. Під час відстоювання відбувається відокремлення зважених частинок речовини від парфумерної рідини під дією сили тяжіння. Речовини, що знаходяться в колоїдному та грубодисперсному стані, випадають в осад, а рідина стає світлою та прозорою.</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Відстоювання полегшує фільтрування рідини та майже повністю виключає можливість появи каламуті при подальшому зберіганні.</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Вистоювання. Процес більш тривалий і має хімічний характер у поєднанні з фізичними явищами. В результаті вистоювання формується букет запаху парфумерної рідини. Відбувається взаємодія компонентів зі спиртом і між собою, зникає запах спирту, запах рідини стає цілісним, гармонійним, що не змінюється тривалий час. Під час вистоювання відбувається дозрівання рідини і триває воно 1-3 місяці і більше.</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lastRenderedPageBreak/>
        <w:t>На фабриці процес вистоювання зазвичай закінчується разом із закінченням відстоювання, проте дозрівання продовжується і після розливу рідини флаконами, під час просування продукції до споживача, при зберіганні.</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 xml:space="preserve">Фільтрування здійснюється для відділення осаду. </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Далі</w:t>
      </w:r>
      <w:r w:rsidRPr="00E638B0">
        <w:rPr>
          <w:rFonts w:ascii="Times New Roman" w:hAnsi="Times New Roman" w:cs="Times New Roman"/>
          <w:sz w:val="26"/>
          <w:szCs w:val="26"/>
          <w:lang w:val="uk-UA"/>
        </w:rPr>
        <w:t xml:space="preserve"> парфумерні рідини розливають флаконами та фасують у картонну упаковки, яку запечатують плівкою.</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Для здійснення технологічного процесу в парфумерному цеху встановлено наступне обладнання:</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резервуар РВВ 2500 (2,5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5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резервуар СЗ 2000 (2,0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4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резервуар СЗ 1000 (1,0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5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резервуар ВВ-С3 630 (0,5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1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резервуар ВВЗ-630 (0,71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2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збірник сталевий емальований ССЕн V 0,16 куб.м (0,16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 3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мірник V = 0,75 м</w:t>
      </w:r>
      <w:r w:rsidRPr="00E638B0">
        <w:rPr>
          <w:rFonts w:ascii="Times New Roman" w:hAnsi="Times New Roman"/>
          <w:sz w:val="26"/>
          <w:szCs w:val="26"/>
          <w:vertAlign w:val="superscript"/>
          <w:lang w:val="uk-UA"/>
        </w:rPr>
        <w:t>3</w:t>
      </w:r>
      <w:r w:rsidRPr="00E638B0">
        <w:rPr>
          <w:rFonts w:ascii="Times New Roman" w:hAnsi="Times New Roman"/>
          <w:sz w:val="26"/>
          <w:szCs w:val="26"/>
          <w:lang w:val="uk-UA"/>
        </w:rPr>
        <w:t xml:space="preserve"> – 1 од.;</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лінія розливу парфумерної продукції;</w:t>
      </w:r>
    </w:p>
    <w:p w:rsidR="001A4BA8" w:rsidRPr="00E638B0" w:rsidRDefault="001A4BA8" w:rsidP="001A4BA8">
      <w:pPr>
        <w:pStyle w:val="a4"/>
        <w:numPr>
          <w:ilvl w:val="0"/>
          <w:numId w:val="16"/>
        </w:numPr>
        <w:spacing w:after="0" w:line="276" w:lineRule="auto"/>
        <w:jc w:val="both"/>
        <w:rPr>
          <w:rFonts w:ascii="Times New Roman" w:hAnsi="Times New Roman"/>
          <w:sz w:val="26"/>
          <w:szCs w:val="26"/>
          <w:lang w:val="uk-UA"/>
        </w:rPr>
      </w:pPr>
      <w:r w:rsidRPr="00E638B0">
        <w:rPr>
          <w:rFonts w:ascii="Times New Roman" w:hAnsi="Times New Roman"/>
          <w:sz w:val="26"/>
          <w:szCs w:val="26"/>
          <w:lang w:val="uk-UA"/>
        </w:rPr>
        <w:t>лінія напівавтоматичного розливу парфумерної продукції.</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Для здійснення аналізів на підприємстві обладнано мікробіологічну та хімічну лабораторії. Здійснення аналізів відбувається в хімічній шафі, обладнаній витяжними вентиляторами. Аналізи в мікробіологічній лабораторії здійснюються без утворення та викиду забруднюючих речовин.</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Опалення адміністративних та виробничих приміщень здійснюється двома топковими. Дахова топкова здійснює опалення 10-ю модульними нагрівачами МН-120 еко «БЕРНАРД» приміщен</w:t>
      </w:r>
      <w:r>
        <w:rPr>
          <w:rFonts w:ascii="Times New Roman" w:hAnsi="Times New Roman" w:cs="Times New Roman"/>
          <w:sz w:val="26"/>
          <w:szCs w:val="26"/>
          <w:lang w:val="uk-UA"/>
        </w:rPr>
        <w:t>н</w:t>
      </w:r>
      <w:r w:rsidRPr="00E638B0">
        <w:rPr>
          <w:rFonts w:ascii="Times New Roman" w:hAnsi="Times New Roman" w:cs="Times New Roman"/>
          <w:sz w:val="26"/>
          <w:szCs w:val="26"/>
          <w:lang w:val="uk-UA"/>
        </w:rPr>
        <w:t>я А4, А8. В топковій корпусу Т3 встановлено 4 модульні нагрівачі МН-120 еко «БЕРНАРД». В якості палива використовується природний газ.</w:t>
      </w:r>
    </w:p>
    <w:p w:rsidR="001A4BA8" w:rsidRPr="00E638B0"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На підприємстві здійснюється розлив питної води від власної свердловини. Видобування, розлив та фасування води здійснюється без утворення та викидів забруднюючих речовин в атмосферне повітря.</w:t>
      </w:r>
    </w:p>
    <w:p w:rsidR="001A4BA8" w:rsidRPr="00997840"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Для забезпечення безперебійної роботи та забезпечення електрикою під час аварійних відключень від міських електромереж на підприємстві встановлено дизельний генератор </w:t>
      </w:r>
      <w:r>
        <w:rPr>
          <w:rFonts w:ascii="Times New Roman" w:hAnsi="Times New Roman"/>
          <w:sz w:val="26"/>
          <w:szCs w:val="26"/>
          <w:lang w:val="en-US"/>
        </w:rPr>
        <w:t>ML</w:t>
      </w:r>
      <w:r w:rsidRPr="00026C0B">
        <w:rPr>
          <w:rFonts w:ascii="Times New Roman" w:hAnsi="Times New Roman"/>
          <w:sz w:val="26"/>
          <w:szCs w:val="26"/>
        </w:rPr>
        <w:t>22-</w:t>
      </w:r>
      <w:r>
        <w:rPr>
          <w:rFonts w:ascii="Times New Roman" w:hAnsi="Times New Roman"/>
          <w:sz w:val="26"/>
          <w:szCs w:val="26"/>
          <w:lang w:val="en-US"/>
        </w:rPr>
        <w:t>YD</w:t>
      </w:r>
      <w:r w:rsidRPr="00026C0B">
        <w:rPr>
          <w:rFonts w:ascii="Times New Roman" w:hAnsi="Times New Roman"/>
          <w:sz w:val="26"/>
          <w:szCs w:val="26"/>
        </w:rPr>
        <w:t>3</w:t>
      </w:r>
      <w:r>
        <w:rPr>
          <w:rFonts w:ascii="Times New Roman" w:hAnsi="Times New Roman"/>
          <w:sz w:val="26"/>
          <w:szCs w:val="26"/>
          <w:lang w:val="uk-UA"/>
        </w:rPr>
        <w:t>.</w:t>
      </w:r>
    </w:p>
    <w:p w:rsidR="001A4BA8" w:rsidRPr="00E7601F" w:rsidRDefault="001A4BA8" w:rsidP="001A4BA8">
      <w:pPr>
        <w:spacing w:after="0" w:line="276" w:lineRule="auto"/>
        <w:ind w:firstLine="709"/>
        <w:jc w:val="both"/>
        <w:rPr>
          <w:rFonts w:ascii="Times New Roman" w:hAnsi="Times New Roman" w:cs="Times New Roman"/>
          <w:sz w:val="26"/>
          <w:szCs w:val="26"/>
          <w:lang w:val="uk-UA"/>
        </w:rPr>
      </w:pPr>
      <w:r w:rsidRPr="00E638B0">
        <w:rPr>
          <w:rFonts w:ascii="Times New Roman" w:hAnsi="Times New Roman" w:cs="Times New Roman"/>
          <w:sz w:val="26"/>
          <w:szCs w:val="26"/>
          <w:lang w:val="uk-UA"/>
        </w:rPr>
        <w:t>Легковий транспорт співробітників зберігається на спеціально обладнаній автостоянці під навісом.</w:t>
      </w:r>
    </w:p>
    <w:p w:rsidR="001A4BA8" w:rsidRPr="00E7601F" w:rsidRDefault="001A4BA8" w:rsidP="001A4BA8">
      <w:pPr>
        <w:spacing w:after="0" w:line="276" w:lineRule="auto"/>
        <w:ind w:firstLine="709"/>
        <w:jc w:val="both"/>
        <w:rPr>
          <w:rFonts w:ascii="Times New Roman" w:hAnsi="Times New Roman" w:cs="Times New Roman"/>
          <w:sz w:val="26"/>
          <w:szCs w:val="26"/>
          <w:lang w:val="uk-UA"/>
        </w:rPr>
      </w:pPr>
      <w:r w:rsidRPr="00E7601F">
        <w:rPr>
          <w:rFonts w:ascii="Times New Roman" w:hAnsi="Times New Roman" w:cs="Times New Roman"/>
          <w:sz w:val="26"/>
          <w:szCs w:val="26"/>
          <w:lang w:val="uk-UA"/>
        </w:rPr>
        <w:t>Потужність та продуктивність технологічного устаткування підприємства наведено в таблиці.</w:t>
      </w:r>
    </w:p>
    <w:p w:rsidR="001A4BA8" w:rsidRPr="00E7601F" w:rsidRDefault="001A4BA8" w:rsidP="001A4BA8">
      <w:pPr>
        <w:spacing w:after="0" w:line="276" w:lineRule="auto"/>
        <w:ind w:firstLine="709"/>
        <w:jc w:val="center"/>
        <w:rPr>
          <w:rFonts w:ascii="Times New Roman" w:hAnsi="Times New Roman" w:cs="Times New Roman"/>
          <w:b/>
          <w:sz w:val="26"/>
          <w:szCs w:val="26"/>
          <w:lang w:val="uk-UA"/>
        </w:rPr>
      </w:pPr>
      <w:r w:rsidRPr="00E7601F">
        <w:rPr>
          <w:rFonts w:ascii="Times New Roman" w:hAnsi="Times New Roman" w:cs="Times New Roman"/>
          <w:b/>
          <w:sz w:val="26"/>
          <w:szCs w:val="26"/>
          <w:lang w:val="uk-UA"/>
        </w:rPr>
        <w:t>Потужність та продуктивність технологічного устаткування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605"/>
        <w:gridCol w:w="1165"/>
        <w:gridCol w:w="1178"/>
        <w:gridCol w:w="1157"/>
        <w:gridCol w:w="1386"/>
        <w:gridCol w:w="1284"/>
      </w:tblGrid>
      <w:tr w:rsidR="001A4BA8" w:rsidRPr="00E7601F" w:rsidTr="000A681A">
        <w:trPr>
          <w:tblHeader/>
          <w:jc w:val="center"/>
        </w:trPr>
        <w:tc>
          <w:tcPr>
            <w:tcW w:w="148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0" w:right="45"/>
              <w:jc w:val="center"/>
              <w:rPr>
                <w:b w:val="0"/>
                <w:sz w:val="20"/>
              </w:rPr>
            </w:pPr>
            <w:r w:rsidRPr="00E7601F">
              <w:rPr>
                <w:b w:val="0"/>
                <w:sz w:val="20"/>
              </w:rPr>
              <w:t>Найменування устаткування</w:t>
            </w:r>
          </w:p>
        </w:tc>
        <w:tc>
          <w:tcPr>
            <w:tcW w:w="314"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8" w:right="-108"/>
              <w:jc w:val="center"/>
              <w:rPr>
                <w:b w:val="0"/>
                <w:sz w:val="20"/>
              </w:rPr>
            </w:pPr>
            <w:r w:rsidRPr="00E7601F">
              <w:rPr>
                <w:b w:val="0"/>
                <w:sz w:val="20"/>
              </w:rPr>
              <w:t>Кіль</w:t>
            </w:r>
            <w:r w:rsidRPr="00E7601F">
              <w:rPr>
                <w:b w:val="0"/>
                <w:sz w:val="20"/>
                <w:lang w:val="en-US"/>
              </w:rPr>
              <w:t>-</w:t>
            </w:r>
            <w:r w:rsidRPr="00E7601F">
              <w:rPr>
                <w:b w:val="0"/>
                <w:sz w:val="20"/>
              </w:rPr>
              <w:t>кість</w:t>
            </w:r>
          </w:p>
        </w:tc>
        <w:tc>
          <w:tcPr>
            <w:tcW w:w="605"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5" w:right="-90"/>
              <w:jc w:val="center"/>
              <w:rPr>
                <w:b w:val="0"/>
                <w:sz w:val="20"/>
              </w:rPr>
            </w:pPr>
            <w:r w:rsidRPr="00E7601F">
              <w:rPr>
                <w:b w:val="0"/>
                <w:sz w:val="20"/>
              </w:rPr>
              <w:t>Проектна</w:t>
            </w:r>
          </w:p>
          <w:p w:rsidR="001A4BA8" w:rsidRPr="00E7601F" w:rsidRDefault="001A4BA8" w:rsidP="000A681A">
            <w:pPr>
              <w:pStyle w:val="a6"/>
              <w:spacing w:line="276" w:lineRule="auto"/>
              <w:ind w:left="-105" w:right="-90"/>
              <w:jc w:val="center"/>
              <w:rPr>
                <w:b w:val="0"/>
                <w:sz w:val="20"/>
              </w:rPr>
            </w:pPr>
            <w:r w:rsidRPr="00E7601F">
              <w:rPr>
                <w:b w:val="0"/>
                <w:sz w:val="20"/>
              </w:rPr>
              <w:t>виробни-</w:t>
            </w:r>
          </w:p>
          <w:p w:rsidR="001A4BA8" w:rsidRPr="00E7601F" w:rsidRDefault="001A4BA8" w:rsidP="000A681A">
            <w:pPr>
              <w:pStyle w:val="a6"/>
              <w:spacing w:line="276" w:lineRule="auto"/>
              <w:ind w:left="-105" w:right="-90"/>
              <w:jc w:val="center"/>
              <w:rPr>
                <w:b w:val="0"/>
                <w:sz w:val="20"/>
              </w:rPr>
            </w:pPr>
            <w:r w:rsidRPr="00E7601F">
              <w:rPr>
                <w:b w:val="0"/>
                <w:sz w:val="20"/>
              </w:rPr>
              <w:t>ча потуж-</w:t>
            </w:r>
          </w:p>
          <w:p w:rsidR="001A4BA8" w:rsidRPr="00E7601F" w:rsidRDefault="001A4BA8" w:rsidP="000A681A">
            <w:pPr>
              <w:spacing w:after="0" w:line="276" w:lineRule="auto"/>
              <w:ind w:left="-105" w:right="-90"/>
              <w:jc w:val="center"/>
              <w:rPr>
                <w:rFonts w:ascii="Times New Roman" w:hAnsi="Times New Roman" w:cs="Times New Roman"/>
                <w:sz w:val="20"/>
                <w:szCs w:val="20"/>
              </w:rPr>
            </w:pPr>
            <w:r w:rsidRPr="00E7601F">
              <w:rPr>
                <w:rFonts w:ascii="Times New Roman" w:hAnsi="Times New Roman" w:cs="Times New Roman"/>
                <w:sz w:val="20"/>
                <w:szCs w:val="20"/>
              </w:rPr>
              <w:t>ність</w:t>
            </w:r>
          </w:p>
        </w:tc>
        <w:tc>
          <w:tcPr>
            <w:tcW w:w="612"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5" w:right="-90"/>
              <w:jc w:val="center"/>
              <w:rPr>
                <w:b w:val="0"/>
                <w:sz w:val="20"/>
              </w:rPr>
            </w:pPr>
            <w:r w:rsidRPr="00E7601F">
              <w:rPr>
                <w:b w:val="0"/>
                <w:sz w:val="20"/>
              </w:rPr>
              <w:t>Фактична</w:t>
            </w:r>
          </w:p>
          <w:p w:rsidR="001A4BA8" w:rsidRPr="00E7601F" w:rsidRDefault="001A4BA8" w:rsidP="000A681A">
            <w:pPr>
              <w:pStyle w:val="a6"/>
              <w:spacing w:line="276" w:lineRule="auto"/>
              <w:ind w:left="-105" w:right="-90"/>
              <w:jc w:val="center"/>
              <w:rPr>
                <w:b w:val="0"/>
                <w:sz w:val="20"/>
              </w:rPr>
            </w:pPr>
            <w:r w:rsidRPr="00E7601F">
              <w:rPr>
                <w:b w:val="0"/>
                <w:sz w:val="20"/>
              </w:rPr>
              <w:t>виробни-</w:t>
            </w:r>
          </w:p>
          <w:p w:rsidR="001A4BA8" w:rsidRPr="00E7601F" w:rsidRDefault="001A4BA8" w:rsidP="000A681A">
            <w:pPr>
              <w:pStyle w:val="a6"/>
              <w:spacing w:line="276" w:lineRule="auto"/>
              <w:ind w:left="-105" w:right="-90"/>
              <w:jc w:val="center"/>
              <w:rPr>
                <w:b w:val="0"/>
                <w:sz w:val="20"/>
              </w:rPr>
            </w:pPr>
            <w:r w:rsidRPr="00E7601F">
              <w:rPr>
                <w:b w:val="0"/>
                <w:sz w:val="20"/>
              </w:rPr>
              <w:t>ча потуж-</w:t>
            </w:r>
          </w:p>
          <w:p w:rsidR="001A4BA8" w:rsidRPr="00E7601F" w:rsidRDefault="001A4BA8" w:rsidP="000A681A">
            <w:pPr>
              <w:pStyle w:val="a6"/>
              <w:spacing w:line="276" w:lineRule="auto"/>
              <w:ind w:left="-105" w:right="-90"/>
              <w:jc w:val="center"/>
              <w:rPr>
                <w:b w:val="0"/>
                <w:sz w:val="20"/>
              </w:rPr>
            </w:pPr>
            <w:r w:rsidRPr="00E7601F">
              <w:rPr>
                <w:b w:val="0"/>
                <w:sz w:val="20"/>
              </w:rPr>
              <w:t>ність</w:t>
            </w:r>
          </w:p>
        </w:tc>
        <w:tc>
          <w:tcPr>
            <w:tcW w:w="60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5" w:right="-90"/>
              <w:jc w:val="center"/>
              <w:rPr>
                <w:b w:val="0"/>
                <w:sz w:val="20"/>
              </w:rPr>
            </w:pPr>
            <w:r w:rsidRPr="00E7601F">
              <w:rPr>
                <w:b w:val="0"/>
                <w:sz w:val="20"/>
              </w:rPr>
              <w:t>Режим роботи устатку-вання, год/рік</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5" w:right="-90"/>
              <w:jc w:val="center"/>
              <w:rPr>
                <w:b w:val="0"/>
                <w:sz w:val="20"/>
              </w:rPr>
            </w:pPr>
            <w:r w:rsidRPr="00E7601F">
              <w:rPr>
                <w:b w:val="0"/>
                <w:sz w:val="20"/>
                <w:lang w:val="ru-RU"/>
              </w:rPr>
              <w:t>Р</w:t>
            </w:r>
            <w:r w:rsidRPr="00E7601F">
              <w:rPr>
                <w:b w:val="0"/>
                <w:sz w:val="20"/>
              </w:rPr>
              <w:t>ік введення в експлуатацію</w:t>
            </w:r>
          </w:p>
        </w:tc>
        <w:tc>
          <w:tcPr>
            <w:tcW w:w="667"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pStyle w:val="a6"/>
              <w:spacing w:line="276" w:lineRule="auto"/>
              <w:ind w:left="-105" w:right="-90"/>
              <w:jc w:val="center"/>
              <w:rPr>
                <w:b w:val="0"/>
                <w:sz w:val="20"/>
              </w:rPr>
            </w:pPr>
            <w:r w:rsidRPr="00E7601F">
              <w:rPr>
                <w:b w:val="0"/>
                <w:sz w:val="20"/>
              </w:rPr>
              <w:t>Проведення модернізації</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Модуль нагріву МН-120 еко «БЕРНАРД»</w:t>
            </w:r>
          </w:p>
        </w:tc>
        <w:tc>
          <w:tcPr>
            <w:tcW w:w="314"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18</w:t>
            </w:r>
          </w:p>
        </w:tc>
        <w:tc>
          <w:tcPr>
            <w:tcW w:w="605"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120 кВт</w:t>
            </w:r>
          </w:p>
        </w:tc>
        <w:tc>
          <w:tcPr>
            <w:tcW w:w="612"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108 кВт</w:t>
            </w:r>
          </w:p>
        </w:tc>
        <w:tc>
          <w:tcPr>
            <w:tcW w:w="60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4320</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2015</w:t>
            </w:r>
          </w:p>
        </w:tc>
        <w:tc>
          <w:tcPr>
            <w:tcW w:w="667"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sidRPr="00E7601F">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Хімічна шафа</w:t>
            </w:r>
          </w:p>
        </w:tc>
        <w:tc>
          <w:tcPr>
            <w:tcW w:w="314"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sidRPr="00E7601F">
              <w:rPr>
                <w:rFonts w:ascii="Times New Roman" w:hAnsi="Times New Roman" w:cs="Times New Roman"/>
                <w:color w:val="000000" w:themeColor="text1"/>
                <w:sz w:val="26"/>
                <w:szCs w:val="26"/>
                <w:shd w:val="clear" w:color="auto" w:fill="FFFFFF"/>
                <w:lang w:val="uk-UA"/>
              </w:rPr>
              <w:t>1</w:t>
            </w:r>
          </w:p>
        </w:tc>
        <w:tc>
          <w:tcPr>
            <w:tcW w:w="605"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612"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601"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26</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1983</w:t>
            </w:r>
          </w:p>
        </w:tc>
        <w:tc>
          <w:tcPr>
            <w:tcW w:w="667"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sidRPr="00E7601F">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cs="Times New Roman"/>
                <w:color w:val="000000" w:themeColor="text1"/>
                <w:sz w:val="26"/>
                <w:szCs w:val="26"/>
                <w:shd w:val="clear" w:color="auto" w:fill="FFFFFF"/>
                <w:lang w:val="uk-UA"/>
              </w:rPr>
            </w:pPr>
            <w:r>
              <w:rPr>
                <w:rFonts w:ascii="Times New Roman" w:hAnsi="Times New Roman"/>
                <w:sz w:val="26"/>
                <w:szCs w:val="26"/>
                <w:lang w:val="uk-UA"/>
              </w:rPr>
              <w:t>Р</w:t>
            </w:r>
            <w:r w:rsidRPr="00E638B0">
              <w:rPr>
                <w:rFonts w:ascii="Times New Roman" w:hAnsi="Times New Roman"/>
                <w:sz w:val="26"/>
                <w:szCs w:val="26"/>
                <w:lang w:val="uk-UA"/>
              </w:rPr>
              <w:t>езервуар РВВ 2500</w:t>
            </w:r>
          </w:p>
        </w:tc>
        <w:tc>
          <w:tcPr>
            <w:tcW w:w="314"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5</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667"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lastRenderedPageBreak/>
              <w:t>Резервуар РВЗ-2500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3</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2,5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Р</w:t>
            </w:r>
            <w:r w:rsidRPr="00E638B0">
              <w:rPr>
                <w:rFonts w:ascii="Times New Roman" w:hAnsi="Times New Roman"/>
                <w:sz w:val="26"/>
                <w:szCs w:val="26"/>
                <w:lang w:val="uk-UA"/>
              </w:rPr>
              <w:t>езервуар СЗ 2000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1975</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Емальований апарат СЗ 2000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1975</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Pr="00E638B0"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Р</w:t>
            </w:r>
            <w:r w:rsidRPr="00E638B0">
              <w:rPr>
                <w:rFonts w:ascii="Times New Roman" w:hAnsi="Times New Roman"/>
                <w:sz w:val="26"/>
                <w:szCs w:val="26"/>
                <w:lang w:val="uk-UA"/>
              </w:rPr>
              <w:t>езервуар СЗ 1000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1976</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Емальований апарат РВЗ 1000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3</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1971, 1975, 1976</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Р</w:t>
            </w:r>
            <w:r w:rsidRPr="00E638B0">
              <w:rPr>
                <w:rFonts w:ascii="Times New Roman" w:hAnsi="Times New Roman"/>
                <w:sz w:val="26"/>
                <w:szCs w:val="26"/>
                <w:lang w:val="uk-UA"/>
              </w:rPr>
              <w:t>езервуар ВВ-С3 630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0,5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0,5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1979</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Р</w:t>
            </w:r>
            <w:r w:rsidRPr="00E638B0">
              <w:rPr>
                <w:rFonts w:ascii="Times New Roman" w:hAnsi="Times New Roman"/>
                <w:sz w:val="26"/>
                <w:szCs w:val="26"/>
                <w:lang w:val="uk-UA"/>
              </w:rPr>
              <w:t>езервуар ВВЗ-630</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0,71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0,71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1959</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З</w:t>
            </w:r>
            <w:r w:rsidRPr="00E638B0">
              <w:rPr>
                <w:rFonts w:ascii="Times New Roman" w:hAnsi="Times New Roman"/>
                <w:sz w:val="26"/>
                <w:szCs w:val="26"/>
                <w:lang w:val="uk-UA"/>
              </w:rPr>
              <w:t>бірник сталевий емальований ССЕн V 0,16 куб.м</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2</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0,16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0,16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2016</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both"/>
              <w:rPr>
                <w:rFonts w:ascii="Times New Roman" w:hAnsi="Times New Roman"/>
                <w:sz w:val="26"/>
                <w:szCs w:val="26"/>
                <w:lang w:val="uk-UA"/>
              </w:rPr>
            </w:pPr>
            <w:r>
              <w:rPr>
                <w:rFonts w:ascii="Times New Roman" w:hAnsi="Times New Roman"/>
                <w:sz w:val="26"/>
                <w:szCs w:val="26"/>
                <w:lang w:val="uk-UA"/>
              </w:rPr>
              <w:t>М</w:t>
            </w:r>
            <w:r w:rsidRPr="00E638B0">
              <w:rPr>
                <w:rFonts w:ascii="Times New Roman" w:hAnsi="Times New Roman"/>
                <w:sz w:val="26"/>
                <w:szCs w:val="26"/>
                <w:lang w:val="uk-UA"/>
              </w:rPr>
              <w:t>ірник</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0,75 м3</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0,75 м3</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1972</w:t>
            </w:r>
          </w:p>
        </w:tc>
        <w:tc>
          <w:tcPr>
            <w:tcW w:w="720" w:type="pct"/>
            <w:tcBorders>
              <w:top w:val="single" w:sz="4" w:space="0" w:color="auto"/>
              <w:left w:val="single" w:sz="4" w:space="0" w:color="auto"/>
              <w:bottom w:val="single" w:sz="4" w:space="0" w:color="auto"/>
              <w:right w:val="single" w:sz="4" w:space="0" w:color="auto"/>
            </w:tcBorders>
          </w:tcPr>
          <w:p w:rsidR="001A4BA8" w:rsidRPr="00E7601F"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2016</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E7601F" w:rsidTr="000A681A">
        <w:trPr>
          <w:trHeight w:val="20"/>
          <w:jc w:val="center"/>
        </w:trPr>
        <w:tc>
          <w:tcPr>
            <w:tcW w:w="1481" w:type="pct"/>
            <w:tcBorders>
              <w:top w:val="single" w:sz="4" w:space="0" w:color="auto"/>
              <w:left w:val="single" w:sz="4" w:space="0" w:color="auto"/>
              <w:bottom w:val="single" w:sz="4" w:space="0" w:color="auto"/>
              <w:right w:val="single" w:sz="4" w:space="0" w:color="auto"/>
            </w:tcBorders>
          </w:tcPr>
          <w:p w:rsidR="001A4BA8" w:rsidRPr="00026C0B" w:rsidRDefault="001A4BA8" w:rsidP="000A681A">
            <w:pPr>
              <w:spacing w:after="0" w:line="240" w:lineRule="auto"/>
              <w:jc w:val="both"/>
              <w:rPr>
                <w:rFonts w:ascii="Times New Roman" w:hAnsi="Times New Roman"/>
                <w:sz w:val="26"/>
                <w:szCs w:val="26"/>
              </w:rPr>
            </w:pPr>
            <w:r>
              <w:rPr>
                <w:rFonts w:ascii="Times New Roman" w:hAnsi="Times New Roman"/>
                <w:sz w:val="26"/>
                <w:szCs w:val="26"/>
                <w:lang w:val="uk-UA"/>
              </w:rPr>
              <w:t xml:space="preserve">Дизель-генератор </w:t>
            </w:r>
            <w:r>
              <w:rPr>
                <w:rFonts w:ascii="Times New Roman" w:hAnsi="Times New Roman"/>
                <w:sz w:val="26"/>
                <w:szCs w:val="26"/>
                <w:lang w:val="en-US"/>
              </w:rPr>
              <w:t>Malcomson</w:t>
            </w:r>
            <w:r w:rsidRPr="00026C0B">
              <w:rPr>
                <w:rFonts w:ascii="Times New Roman" w:hAnsi="Times New Roman"/>
                <w:sz w:val="26"/>
                <w:szCs w:val="26"/>
              </w:rPr>
              <w:t xml:space="preserve"> </w:t>
            </w:r>
            <w:r>
              <w:rPr>
                <w:rFonts w:ascii="Times New Roman" w:hAnsi="Times New Roman"/>
                <w:sz w:val="26"/>
                <w:szCs w:val="26"/>
                <w:lang w:val="en-US"/>
              </w:rPr>
              <w:t>ML</w:t>
            </w:r>
            <w:r w:rsidRPr="00026C0B">
              <w:rPr>
                <w:rFonts w:ascii="Times New Roman" w:hAnsi="Times New Roman"/>
                <w:sz w:val="26"/>
                <w:szCs w:val="26"/>
              </w:rPr>
              <w:t>22-</w:t>
            </w:r>
            <w:r>
              <w:rPr>
                <w:rFonts w:ascii="Times New Roman" w:hAnsi="Times New Roman"/>
                <w:sz w:val="26"/>
                <w:szCs w:val="26"/>
                <w:lang w:val="en-US"/>
              </w:rPr>
              <w:t>YD</w:t>
            </w:r>
            <w:r w:rsidRPr="00026C0B">
              <w:rPr>
                <w:rFonts w:ascii="Times New Roman" w:hAnsi="Times New Roman"/>
                <w:sz w:val="26"/>
                <w:szCs w:val="26"/>
              </w:rPr>
              <w:t>3</w:t>
            </w:r>
          </w:p>
        </w:tc>
        <w:tc>
          <w:tcPr>
            <w:tcW w:w="314"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color w:val="000000" w:themeColor="text1"/>
                <w:sz w:val="26"/>
                <w:szCs w:val="26"/>
                <w:shd w:val="clear" w:color="auto" w:fill="FFFFFF"/>
                <w:lang w:val="uk-UA"/>
              </w:rPr>
            </w:pPr>
            <w:r>
              <w:rPr>
                <w:rFonts w:ascii="Times New Roman" w:hAnsi="Times New Roman" w:cs="Times New Roman"/>
                <w:color w:val="000000" w:themeColor="text1"/>
                <w:sz w:val="26"/>
                <w:szCs w:val="26"/>
                <w:shd w:val="clear" w:color="auto" w:fill="FFFFFF"/>
                <w:lang w:val="uk-UA"/>
              </w:rPr>
              <w:t>1</w:t>
            </w:r>
          </w:p>
        </w:tc>
        <w:tc>
          <w:tcPr>
            <w:tcW w:w="605"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17,6 кВт</w:t>
            </w:r>
          </w:p>
        </w:tc>
        <w:tc>
          <w:tcPr>
            <w:tcW w:w="612"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16 кВт</w:t>
            </w:r>
          </w:p>
        </w:tc>
        <w:tc>
          <w:tcPr>
            <w:tcW w:w="601"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770</w:t>
            </w:r>
          </w:p>
        </w:tc>
        <w:tc>
          <w:tcPr>
            <w:tcW w:w="720"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2023</w:t>
            </w:r>
          </w:p>
        </w:tc>
        <w:tc>
          <w:tcPr>
            <w:tcW w:w="667" w:type="pct"/>
            <w:tcBorders>
              <w:top w:val="single" w:sz="4" w:space="0" w:color="auto"/>
              <w:left w:val="single" w:sz="4" w:space="0" w:color="auto"/>
              <w:bottom w:val="single" w:sz="4" w:space="0" w:color="auto"/>
              <w:right w:val="single" w:sz="4" w:space="0" w:color="auto"/>
            </w:tcBorders>
          </w:tcPr>
          <w:p w:rsidR="001A4BA8" w:rsidRDefault="001A4BA8" w:rsidP="000A681A">
            <w:pPr>
              <w:spacing w:after="0" w:line="240" w:lineRule="auto"/>
              <w:ind w:left="-57" w:right="-57"/>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2A575D" w:rsidRDefault="001A4BA8" w:rsidP="001A4BA8">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Відомості щодо виду та обсягів викидів забруднюючих речовин в атмосферне повітря стаціонарними джерелами.</w:t>
      </w:r>
    </w:p>
    <w:p w:rsidR="001A4BA8" w:rsidRDefault="001A4BA8" w:rsidP="001A4BA8">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13.1. Відомості щодо виду та обсягів викидів забруднюючих речовин в атмосферне повітря стаціонарними джерелами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1051"/>
        <w:gridCol w:w="2623"/>
        <w:gridCol w:w="1616"/>
        <w:gridCol w:w="1763"/>
        <w:gridCol w:w="1691"/>
      </w:tblGrid>
      <w:tr w:rsidR="001A4BA8" w:rsidRPr="0081739B" w:rsidTr="000A681A">
        <w:trPr>
          <w:tblHeader/>
        </w:trPr>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 з/п</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Забруднююча речовина</w:t>
            </w:r>
          </w:p>
        </w:tc>
        <w:tc>
          <w:tcPr>
            <w:tcW w:w="16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Фактичний обсяг викидів (т/рік)</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Потенційний обсяг викидів (т/рік)</w:t>
            </w:r>
          </w:p>
        </w:tc>
        <w:tc>
          <w:tcPr>
            <w:tcW w:w="16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Порогові значення потенційних викидів для взяття на державний облік (т/рік)</w:t>
            </w:r>
          </w:p>
        </w:tc>
      </w:tr>
      <w:tr w:rsidR="001A4BA8" w:rsidRPr="0081739B" w:rsidTr="000A681A">
        <w:trPr>
          <w:tblHeader/>
        </w:trPr>
        <w:tc>
          <w:tcPr>
            <w:tcW w:w="8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код</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найменування</w:t>
            </w:r>
          </w:p>
        </w:tc>
        <w:tc>
          <w:tcPr>
            <w:tcW w:w="161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p>
        </w:tc>
        <w:tc>
          <w:tcPr>
            <w:tcW w:w="17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p>
        </w:tc>
        <w:tc>
          <w:tcPr>
            <w:tcW w:w="169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p>
        </w:tc>
      </w:tr>
      <w:tr w:rsidR="001A4BA8" w:rsidRPr="0081739B" w:rsidTr="000A681A">
        <w:trPr>
          <w:tblHeader/>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2</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4</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5</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81739B" w:rsidRDefault="001A4BA8" w:rsidP="000A681A">
            <w:pPr>
              <w:spacing w:after="0" w:line="240" w:lineRule="auto"/>
              <w:jc w:val="center"/>
              <w:rPr>
                <w:rFonts w:ascii="Times New Roman" w:hAnsi="Times New Roman" w:cs="Times New Roman"/>
                <w:bCs/>
                <w:sz w:val="20"/>
                <w:szCs w:val="20"/>
                <w:lang w:val="uk-UA"/>
              </w:rPr>
            </w:pPr>
            <w:r w:rsidRPr="0081739B">
              <w:rPr>
                <w:rFonts w:ascii="Times New Roman" w:hAnsi="Times New Roman" w:cs="Times New Roman"/>
                <w:bCs/>
                <w:sz w:val="20"/>
                <w:szCs w:val="20"/>
                <w:lang w:val="uk-UA"/>
              </w:rPr>
              <w:t>6</w:t>
            </w:r>
          </w:p>
        </w:tc>
      </w:tr>
      <w:tr w:rsidR="001A4BA8" w:rsidRPr="0081739B" w:rsidTr="000A681A">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 для обʼєкта / промислового майданчика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2,427</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2,427</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r>
      <w:tr w:rsidR="001A4BA8" w:rsidRPr="0081739B" w:rsidTr="000A681A">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найбільш поширених забруднюючих речовин</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3,0</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0,2609</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0,2609</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1,0</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05001</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Сірки діоксид</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0,01</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0,01</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05004</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561343"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Сульфатна кислота (</w:t>
            </w:r>
            <w:r>
              <w:rPr>
                <w:rFonts w:ascii="Times New Roman" w:hAnsi="Times New Roman" w:cs="Times New Roman"/>
                <w:sz w:val="26"/>
                <w:szCs w:val="26"/>
                <w:lang w:val="en-US"/>
              </w:rPr>
              <w:t>H</w:t>
            </w:r>
            <w:r w:rsidRPr="00561343">
              <w:rPr>
                <w:rFonts w:ascii="Times New Roman" w:hAnsi="Times New Roman" w:cs="Times New Roman"/>
                <w:sz w:val="26"/>
                <w:szCs w:val="26"/>
              </w:rPr>
              <w:t>2</w:t>
            </w:r>
            <w:r>
              <w:rPr>
                <w:rFonts w:ascii="Times New Roman" w:hAnsi="Times New Roman" w:cs="Times New Roman"/>
                <w:sz w:val="26"/>
                <w:szCs w:val="26"/>
                <w:lang w:val="en-US"/>
              </w:rPr>
              <w:t>SO</w:t>
            </w:r>
            <w:r w:rsidRPr="00561343">
              <w:rPr>
                <w:rFonts w:ascii="Times New Roman" w:hAnsi="Times New Roman" w:cs="Times New Roman"/>
                <w:sz w:val="26"/>
                <w:szCs w:val="26"/>
              </w:rPr>
              <w:t>4</w:t>
            </w:r>
            <w:r>
              <w:rPr>
                <w:rFonts w:ascii="Times New Roman" w:hAnsi="Times New Roman" w:cs="Times New Roman"/>
                <w:sz w:val="26"/>
                <w:szCs w:val="26"/>
                <w:lang w:val="uk-UA"/>
              </w:rPr>
              <w:t>)</w:t>
            </w:r>
            <w:r w:rsidRPr="00561343">
              <w:rPr>
                <w:rFonts w:ascii="Times New Roman" w:hAnsi="Times New Roman" w:cs="Times New Roman"/>
                <w:sz w:val="26"/>
                <w:szCs w:val="26"/>
              </w:rPr>
              <w:t xml:space="preserve"> [</w:t>
            </w:r>
            <w:r>
              <w:rPr>
                <w:rFonts w:ascii="Times New Roman" w:hAnsi="Times New Roman" w:cs="Times New Roman"/>
                <w:sz w:val="26"/>
                <w:szCs w:val="26"/>
                <w:lang w:val="uk-UA"/>
              </w:rPr>
              <w:t>сірчана кислота</w:t>
            </w:r>
            <w:r w:rsidRPr="00561343">
              <w:rPr>
                <w:rFonts w:ascii="Times New Roman" w:hAnsi="Times New Roman" w:cs="Times New Roman"/>
                <w:sz w:val="26"/>
                <w:szCs w:val="26"/>
              </w:rPr>
              <w:t>]</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0,0000025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0,0000025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0,5</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0,747005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0,747005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1A4BA8" w:rsidRPr="0081739B" w:rsidTr="000A681A">
        <w:trPr>
          <w:trHeight w:val="168"/>
        </w:trPr>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1,0229</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1,0229</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r>
      <w:tr w:rsidR="001A4BA8" w:rsidRPr="0081739B" w:rsidTr="000A681A">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keepNext/>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небезпечних забруднюючих речовин</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11028</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0,000028</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0,000028</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0,8</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15003</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 xml:space="preserve">Водню хлорид (соляна кислота за молекулою </w:t>
            </w:r>
            <w:r>
              <w:rPr>
                <w:rFonts w:ascii="Times New Roman" w:hAnsi="Times New Roman" w:cs="Times New Roman"/>
                <w:sz w:val="26"/>
                <w:szCs w:val="26"/>
                <w:lang w:val="en-US"/>
              </w:rPr>
              <w:t>HCl</w:t>
            </w:r>
            <w:r>
              <w:rPr>
                <w:rFonts w:ascii="Times New Roman" w:hAnsi="Times New Roman" w:cs="Times New Roman"/>
                <w:sz w:val="26"/>
                <w:szCs w:val="26"/>
                <w:lang w:val="uk-UA"/>
              </w:rPr>
              <w:t>)</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0,000012</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0,000012</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0,1</w:t>
            </w:r>
          </w:p>
        </w:tc>
      </w:tr>
      <w:tr w:rsidR="001A4BA8" w:rsidRPr="0081739B" w:rsidTr="000A681A">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0,00004</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0,00004</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r>
      <w:tr w:rsidR="001A4BA8" w:rsidRPr="0081739B" w:rsidTr="000A681A">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інших забруднюючих речовин, які викидаються в атмосферне повітря стаціонарними джерелами обʼєкта / промислового майданчика</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04003</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Аміак</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0,000005</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0,000005</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1,5</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11000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Неметанові леткі органічні сполуки (НМЛОС)</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1,34016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1,34016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1,5</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0,00426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0,00426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10</w:t>
            </w:r>
          </w:p>
        </w:tc>
      </w:tr>
      <w:tr w:rsidR="001A4BA8" w:rsidRPr="0081739B" w:rsidTr="000A681A">
        <w:trPr>
          <w:cantSplit/>
        </w:trPr>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4</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21020D"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color w:val="000000"/>
                <w:sz w:val="26"/>
                <w:szCs w:val="26"/>
                <w:lang w:val="uk-UA"/>
              </w:rPr>
              <w:t>Натрію гідрооксид (натр їдкий, сода каустична)</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0,0000012</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0,0000012</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81739B" w:rsidTr="000A681A">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1,3444</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bCs/>
                <w:i/>
                <w:iCs/>
                <w:sz w:val="26"/>
                <w:szCs w:val="26"/>
                <w:lang w:val="uk-UA"/>
              </w:rPr>
            </w:pPr>
            <w:r>
              <w:rPr>
                <w:rFonts w:ascii="Times New Roman" w:hAnsi="Times New Roman" w:cs="Times New Roman"/>
                <w:b/>
                <w:bCs/>
                <w:i/>
                <w:iCs/>
                <w:sz w:val="26"/>
                <w:szCs w:val="26"/>
                <w:lang w:val="uk-UA"/>
              </w:rPr>
              <w:t>1,3444</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p>
        </w:tc>
      </w:tr>
      <w:tr w:rsidR="001A4BA8" w:rsidRPr="0081739B" w:rsidTr="000A681A">
        <w:tc>
          <w:tcPr>
            <w:tcW w:w="9627" w:type="dxa"/>
            <w:gridSpan w:val="6"/>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keepNext/>
              <w:spacing w:after="0" w:line="240" w:lineRule="auto"/>
              <w:jc w:val="center"/>
              <w:rPr>
                <w:rFonts w:ascii="Times New Roman" w:hAnsi="Times New Roman" w:cs="Times New Roman"/>
                <w:i/>
                <w:iCs/>
                <w:sz w:val="26"/>
                <w:szCs w:val="26"/>
                <w:lang w:val="uk-UA"/>
              </w:rPr>
            </w:pPr>
            <w:r w:rsidRPr="0081739B">
              <w:rPr>
                <w:rFonts w:ascii="Times New Roman" w:hAnsi="Times New Roman" w:cs="Times New Roman"/>
                <w:i/>
                <w:iCs/>
                <w:sz w:val="26"/>
                <w:szCs w:val="26"/>
                <w:lang w:val="uk-UA"/>
              </w:rPr>
              <w:t>Перелік забруднюючих речовин, для яких не встановлені гігієнічні регламенти допустимого вмісту хімічних і біологічних речовин в атмосферному повітрі населених міст</w:t>
            </w: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0,0006</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0,0006</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0,1</w:t>
            </w: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2</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175,008</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175,008</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500</w:t>
            </w:r>
          </w:p>
        </w:tc>
      </w:tr>
      <w:tr w:rsidR="001A4BA8" w:rsidRPr="0081739B" w:rsidTr="000A681A">
        <w:tc>
          <w:tcPr>
            <w:tcW w:w="88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3</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62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Суміш запашних речовин</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0,059</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0,059</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r w:rsidR="001A4BA8" w:rsidRPr="0081739B" w:rsidTr="000A681A">
        <w:tc>
          <w:tcPr>
            <w:tcW w:w="4557"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rPr>
                <w:rFonts w:ascii="Times New Roman" w:hAnsi="Times New Roman" w:cs="Times New Roman"/>
                <w:b/>
                <w:bCs/>
                <w:i/>
                <w:iCs/>
                <w:sz w:val="26"/>
                <w:szCs w:val="26"/>
                <w:lang w:val="uk-UA"/>
              </w:rPr>
            </w:pPr>
            <w:r w:rsidRPr="0081739B">
              <w:rPr>
                <w:rFonts w:ascii="Times New Roman" w:hAnsi="Times New Roman" w:cs="Times New Roman"/>
                <w:b/>
                <w:bCs/>
                <w:i/>
                <w:iCs/>
                <w:sz w:val="26"/>
                <w:szCs w:val="26"/>
                <w:lang w:val="uk-UA"/>
              </w:rPr>
              <w:t>Усього</w:t>
            </w:r>
          </w:p>
        </w:tc>
        <w:tc>
          <w:tcPr>
            <w:tcW w:w="1616"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175,068</w:t>
            </w: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b/>
                <w:i/>
                <w:sz w:val="26"/>
                <w:szCs w:val="26"/>
                <w:lang w:val="uk-UA"/>
              </w:rPr>
            </w:pPr>
            <w:r>
              <w:rPr>
                <w:rFonts w:ascii="Times New Roman" w:hAnsi="Times New Roman" w:cs="Times New Roman"/>
                <w:b/>
                <w:i/>
                <w:sz w:val="26"/>
                <w:szCs w:val="26"/>
                <w:lang w:val="uk-UA"/>
              </w:rPr>
              <w:t>175,068</w:t>
            </w:r>
          </w:p>
        </w:tc>
        <w:tc>
          <w:tcPr>
            <w:tcW w:w="1691" w:type="dxa"/>
            <w:tcBorders>
              <w:top w:val="single" w:sz="4" w:space="0" w:color="auto"/>
              <w:left w:val="single" w:sz="4" w:space="0" w:color="auto"/>
              <w:bottom w:val="single" w:sz="4" w:space="0" w:color="auto"/>
              <w:right w:val="single" w:sz="4" w:space="0" w:color="auto"/>
            </w:tcBorders>
            <w:shd w:val="clear" w:color="auto" w:fill="auto"/>
          </w:tcPr>
          <w:p w:rsidR="001A4BA8" w:rsidRPr="0081739B" w:rsidRDefault="001A4BA8" w:rsidP="000A681A">
            <w:pPr>
              <w:spacing w:after="0" w:line="240" w:lineRule="auto"/>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w:t>
            </w:r>
          </w:p>
        </w:tc>
      </w:tr>
    </w:tbl>
    <w:p w:rsidR="001A4BA8" w:rsidRDefault="001A4BA8" w:rsidP="001A4BA8">
      <w:pPr>
        <w:spacing w:after="0" w:line="276" w:lineRule="auto"/>
        <w:ind w:firstLine="709"/>
        <w:jc w:val="both"/>
        <w:rPr>
          <w:rFonts w:ascii="Times New Roman" w:hAnsi="Times New Roman" w:cs="Times New Roman"/>
          <w:bCs/>
          <w:sz w:val="26"/>
          <w:szCs w:val="26"/>
          <w:lang w:val="uk-UA"/>
        </w:rPr>
        <w:sectPr w:rsidR="001A4BA8" w:rsidSect="00FB239A">
          <w:pgSz w:w="11906" w:h="16838"/>
          <w:pgMar w:top="851" w:right="851" w:bottom="851" w:left="1418" w:header="709" w:footer="709" w:gutter="0"/>
          <w:cols w:space="708"/>
          <w:docGrid w:linePitch="360"/>
        </w:sectPr>
      </w:pPr>
    </w:p>
    <w:p w:rsidR="001A4BA8" w:rsidRDefault="001A4BA8" w:rsidP="001A4BA8">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Таблиця 13.2. Характеристика установок очистки газу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
        <w:gridCol w:w="1411"/>
        <w:gridCol w:w="606"/>
        <w:gridCol w:w="515"/>
        <w:gridCol w:w="1547"/>
        <w:gridCol w:w="1073"/>
        <w:gridCol w:w="1087"/>
        <w:gridCol w:w="1357"/>
        <w:gridCol w:w="1404"/>
        <w:gridCol w:w="920"/>
        <w:gridCol w:w="1357"/>
        <w:gridCol w:w="1404"/>
        <w:gridCol w:w="920"/>
        <w:gridCol w:w="1073"/>
      </w:tblGrid>
      <w:tr w:rsidR="001A4BA8" w:rsidRPr="00F82D17" w:rsidTr="000A681A">
        <w:trPr>
          <w:tblHeader/>
        </w:trPr>
        <w:tc>
          <w:tcPr>
            <w:tcW w:w="4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 джерела викиду</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ind w:left="-57" w:right="-57"/>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Найменування ГОУ</w:t>
            </w: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Забруднюючі речовини, за якими проводиться газоочистка</w:t>
            </w:r>
          </w:p>
        </w:tc>
        <w:tc>
          <w:tcPr>
            <w:tcW w:w="1073" w:type="dxa"/>
            <w:vMerge w:val="restart"/>
            <w:tcBorders>
              <w:top w:val="single" w:sz="4" w:space="0" w:color="auto"/>
              <w:left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Ступень очищення</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Назва та тип установки очистки газу</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 вході ГОУ</w:t>
            </w:r>
          </w:p>
        </w:tc>
        <w:tc>
          <w:tcPr>
            <w:tcW w:w="3681" w:type="dxa"/>
            <w:gridSpan w:val="3"/>
            <w:tcBorders>
              <w:top w:val="single" w:sz="4" w:space="0" w:color="auto"/>
              <w:left w:val="single" w:sz="4" w:space="0" w:color="auto"/>
              <w:bottom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На виході з ГОУ</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Ступінь очищення газу, %</w:t>
            </w:r>
          </w:p>
        </w:tc>
      </w:tr>
      <w:tr w:rsidR="001A4BA8" w:rsidRPr="00F82D17" w:rsidTr="000A681A">
        <w:trPr>
          <w:tblHeader/>
        </w:trPr>
        <w:tc>
          <w:tcPr>
            <w:tcW w:w="452" w:type="dxa"/>
            <w:vMerge/>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both"/>
              <w:rPr>
                <w:rFonts w:ascii="Times New Roman" w:hAnsi="Times New Roman" w:cs="Times New Roman"/>
                <w:sz w:val="20"/>
                <w:szCs w:val="20"/>
                <w:lang w:val="uk-UA"/>
              </w:rPr>
            </w:pPr>
          </w:p>
        </w:tc>
        <w:tc>
          <w:tcPr>
            <w:tcW w:w="1411" w:type="dxa"/>
            <w:vMerge/>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both"/>
              <w:rPr>
                <w:rFonts w:ascii="Times New Roman" w:hAnsi="Times New Roman" w:cs="Times New Roman"/>
                <w:sz w:val="20"/>
                <w:szCs w:val="20"/>
                <w:lang w:val="uk-UA"/>
              </w:rPr>
            </w:pP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344D15" w:rsidRDefault="001A4BA8" w:rsidP="000A681A">
            <w:pPr>
              <w:spacing w:after="0" w:line="240" w:lineRule="auto"/>
              <w:jc w:val="center"/>
              <w:rPr>
                <w:rFonts w:ascii="Times New Roman" w:hAnsi="Times New Roman" w:cs="Times New Roman"/>
                <w:sz w:val="20"/>
                <w:szCs w:val="20"/>
                <w:lang w:val="en-US"/>
              </w:rPr>
            </w:pPr>
            <w:r w:rsidRPr="00344D15">
              <w:rPr>
                <w:rFonts w:ascii="Times New Roman" w:hAnsi="Times New Roman" w:cs="Times New Roman"/>
                <w:sz w:val="20"/>
                <w:szCs w:val="20"/>
                <w:lang w:val="en-US"/>
              </w:rPr>
              <w:t xml:space="preserve">CAS </w:t>
            </w:r>
            <w:r w:rsidRPr="00344D15">
              <w:rPr>
                <w:rFonts w:ascii="Times New Roman" w:hAnsi="Times New Roman" w:cs="Times New Roman"/>
                <w:sz w:val="20"/>
                <w:szCs w:val="20"/>
                <w:lang w:val="uk-UA"/>
              </w:rPr>
              <w:t>№</w:t>
            </w:r>
            <w:r w:rsidRPr="00344D15">
              <w:rPr>
                <w:rFonts w:ascii="Times New Roman" w:hAnsi="Times New Roman" w:cs="Times New Roman"/>
                <w:sz w:val="20"/>
                <w:szCs w:val="20"/>
                <w:lang w:val="en-US"/>
              </w:rPr>
              <w:t>/ CAS</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344D15" w:rsidRDefault="001A4BA8" w:rsidP="000A681A">
            <w:pPr>
              <w:spacing w:after="0" w:line="240" w:lineRule="auto"/>
              <w:jc w:val="center"/>
              <w:rPr>
                <w:rFonts w:ascii="Times New Roman" w:hAnsi="Times New Roman" w:cs="Times New Roman"/>
                <w:sz w:val="20"/>
                <w:szCs w:val="20"/>
                <w:lang w:val="uk-UA"/>
              </w:rPr>
            </w:pPr>
            <w:r w:rsidRPr="00344D15">
              <w:rPr>
                <w:rFonts w:ascii="Times New Roman" w:hAnsi="Times New Roman" w:cs="Times New Roman"/>
                <w:sz w:val="20"/>
                <w:szCs w:val="20"/>
                <w:lang w:val="uk-UA"/>
              </w:rPr>
              <w:t>код</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344D15" w:rsidRDefault="001A4BA8" w:rsidP="000A681A">
            <w:pPr>
              <w:spacing w:after="0" w:line="240" w:lineRule="auto"/>
              <w:jc w:val="center"/>
              <w:rPr>
                <w:rFonts w:ascii="Times New Roman" w:hAnsi="Times New Roman" w:cs="Times New Roman"/>
                <w:sz w:val="20"/>
                <w:szCs w:val="20"/>
                <w:lang w:val="uk-UA"/>
              </w:rPr>
            </w:pPr>
            <w:r w:rsidRPr="00344D15">
              <w:rPr>
                <w:rFonts w:ascii="Times New Roman" w:hAnsi="Times New Roman" w:cs="Times New Roman"/>
                <w:bCs/>
                <w:sz w:val="20"/>
                <w:szCs w:val="20"/>
                <w:lang w:val="uk-UA"/>
              </w:rPr>
              <w:t>найменування</w:t>
            </w:r>
          </w:p>
        </w:tc>
        <w:tc>
          <w:tcPr>
            <w:tcW w:w="1073" w:type="dxa"/>
            <w:vMerge/>
            <w:tcBorders>
              <w:left w:val="single" w:sz="4" w:space="0" w:color="auto"/>
              <w:bottom w:val="single" w:sz="4" w:space="0" w:color="auto"/>
              <w:right w:val="single" w:sz="4" w:space="0" w:color="auto"/>
            </w:tcBorders>
          </w:tcPr>
          <w:p w:rsidR="001A4BA8" w:rsidRPr="00F82D17" w:rsidRDefault="001A4BA8" w:rsidP="000A681A">
            <w:pPr>
              <w:spacing w:after="0" w:line="240" w:lineRule="auto"/>
              <w:jc w:val="both"/>
              <w:rPr>
                <w:rFonts w:ascii="Times New Roman" w:hAnsi="Times New Roman" w:cs="Times New Roman"/>
                <w:sz w:val="20"/>
                <w:szCs w:val="20"/>
                <w:lang w:val="uk-UA"/>
              </w:rPr>
            </w:pPr>
          </w:p>
        </w:tc>
        <w:tc>
          <w:tcPr>
            <w:tcW w:w="1087" w:type="dxa"/>
            <w:vMerge/>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both"/>
              <w:rPr>
                <w:rFonts w:ascii="Times New Roman" w:hAnsi="Times New Roman" w:cs="Times New Roman"/>
                <w:sz w:val="20"/>
                <w:szCs w:val="20"/>
                <w:lang w:val="uk-UA"/>
              </w:rPr>
            </w:pPr>
          </w:p>
        </w:tc>
        <w:tc>
          <w:tcPr>
            <w:tcW w:w="1357" w:type="dxa"/>
            <w:tcBorders>
              <w:top w:val="single" w:sz="4" w:space="0" w:color="auto"/>
              <w:left w:val="single" w:sz="4" w:space="0" w:color="auto"/>
              <w:bottom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обʼємна витрата газопилового потоку, м</w:t>
            </w:r>
            <w:r w:rsidRPr="00DB1388">
              <w:rPr>
                <w:rFonts w:ascii="Times New Roman" w:hAnsi="Times New Roman" w:cs="Times New Roman"/>
                <w:sz w:val="20"/>
                <w:szCs w:val="20"/>
                <w:vertAlign w:val="superscript"/>
                <w:lang w:val="uk-UA"/>
              </w:rPr>
              <w:t>3</w:t>
            </w:r>
            <w:r>
              <w:rPr>
                <w:rFonts w:ascii="Times New Roman" w:hAnsi="Times New Roman" w:cs="Times New Roman"/>
                <w:sz w:val="20"/>
                <w:szCs w:val="20"/>
                <w:lang w:val="uk-UA"/>
              </w:rPr>
              <w:t>/с</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концентрація, мг/м</w:t>
            </w:r>
            <w:r w:rsidRPr="00DB1388">
              <w:rPr>
                <w:rFonts w:ascii="Times New Roman" w:hAnsi="Times New Roman" w:cs="Times New Roman"/>
                <w:sz w:val="20"/>
                <w:szCs w:val="20"/>
                <w:vertAlign w:val="superscript"/>
                <w:lang w:val="uk-UA"/>
              </w:rPr>
              <w:t>3</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витрата, г/с</w:t>
            </w:r>
          </w:p>
        </w:tc>
        <w:tc>
          <w:tcPr>
            <w:tcW w:w="1357" w:type="dxa"/>
            <w:tcBorders>
              <w:top w:val="single" w:sz="4" w:space="0" w:color="auto"/>
              <w:left w:val="single" w:sz="4" w:space="0" w:color="auto"/>
              <w:bottom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обʼємна витрата газопилового потоку, м</w:t>
            </w:r>
            <w:r w:rsidRPr="00DB1388">
              <w:rPr>
                <w:rFonts w:ascii="Times New Roman" w:hAnsi="Times New Roman" w:cs="Times New Roman"/>
                <w:sz w:val="20"/>
                <w:szCs w:val="20"/>
                <w:vertAlign w:val="superscript"/>
                <w:lang w:val="uk-UA"/>
              </w:rPr>
              <w:t>3</w:t>
            </w:r>
            <w:r>
              <w:rPr>
                <w:rFonts w:ascii="Times New Roman" w:hAnsi="Times New Roman" w:cs="Times New Roman"/>
                <w:sz w:val="20"/>
                <w:szCs w:val="20"/>
                <w:lang w:val="uk-UA"/>
              </w:rPr>
              <w:t>/с</w:t>
            </w:r>
          </w:p>
        </w:tc>
        <w:tc>
          <w:tcPr>
            <w:tcW w:w="1404" w:type="dxa"/>
            <w:tcBorders>
              <w:top w:val="single" w:sz="4" w:space="0" w:color="auto"/>
              <w:left w:val="single" w:sz="4" w:space="0" w:color="auto"/>
              <w:bottom w:val="single" w:sz="4" w:space="0" w:color="auto"/>
              <w:right w:val="single" w:sz="4" w:space="0" w:color="auto"/>
            </w:tcBorders>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концентрація, мг/м</w:t>
            </w:r>
            <w:r w:rsidRPr="00DB1388">
              <w:rPr>
                <w:rFonts w:ascii="Times New Roman" w:hAnsi="Times New Roman" w:cs="Times New Roman"/>
                <w:sz w:val="20"/>
                <w:szCs w:val="20"/>
                <w:vertAlign w:val="superscript"/>
                <w:lang w:val="uk-UA"/>
              </w:rPr>
              <w:t>3</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1A4BA8" w:rsidRPr="00F82D17" w:rsidRDefault="001A4BA8" w:rsidP="000A681A">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масова витрата, г/с</w:t>
            </w:r>
          </w:p>
        </w:tc>
        <w:tc>
          <w:tcPr>
            <w:tcW w:w="1073" w:type="dxa"/>
            <w:vMerge/>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both"/>
              <w:rPr>
                <w:rFonts w:ascii="Times New Roman" w:hAnsi="Times New Roman" w:cs="Times New Roman"/>
                <w:sz w:val="20"/>
                <w:szCs w:val="20"/>
                <w:lang w:val="uk-UA"/>
              </w:rPr>
            </w:pPr>
          </w:p>
        </w:tc>
      </w:tr>
      <w:tr w:rsidR="001A4BA8" w:rsidRPr="00F82D17" w:rsidTr="000A681A">
        <w:trPr>
          <w:tblHeader/>
        </w:trPr>
        <w:tc>
          <w:tcPr>
            <w:tcW w:w="452"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1</w:t>
            </w: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2</w:t>
            </w:r>
          </w:p>
        </w:tc>
        <w:tc>
          <w:tcPr>
            <w:tcW w:w="606"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3</w:t>
            </w: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4</w:t>
            </w: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sidRPr="00F82D17">
              <w:rPr>
                <w:rFonts w:ascii="Times New Roman" w:hAnsi="Times New Roman" w:cs="Times New Roman"/>
                <w:bCs/>
                <w:sz w:val="20"/>
                <w:szCs w:val="20"/>
                <w:lang w:val="uk-UA"/>
              </w:rPr>
              <w:t>5</w:t>
            </w:r>
          </w:p>
        </w:tc>
        <w:tc>
          <w:tcPr>
            <w:tcW w:w="1073"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6</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7</w:t>
            </w:r>
          </w:p>
        </w:tc>
        <w:tc>
          <w:tcPr>
            <w:tcW w:w="1357"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8</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10</w:t>
            </w:r>
          </w:p>
        </w:tc>
        <w:tc>
          <w:tcPr>
            <w:tcW w:w="1357"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11</w:t>
            </w:r>
          </w:p>
        </w:tc>
        <w:tc>
          <w:tcPr>
            <w:tcW w:w="1404"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13</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jc w:val="center"/>
              <w:rPr>
                <w:rFonts w:ascii="Times New Roman" w:hAnsi="Times New Roman" w:cs="Times New Roman"/>
                <w:bCs/>
                <w:sz w:val="20"/>
                <w:szCs w:val="20"/>
                <w:lang w:val="uk-UA"/>
              </w:rPr>
            </w:pPr>
            <w:r>
              <w:rPr>
                <w:rFonts w:ascii="Times New Roman" w:hAnsi="Times New Roman" w:cs="Times New Roman"/>
                <w:bCs/>
                <w:sz w:val="20"/>
                <w:szCs w:val="20"/>
                <w:lang w:val="uk-UA"/>
              </w:rPr>
              <w:t>14</w:t>
            </w:r>
          </w:p>
        </w:tc>
      </w:tr>
      <w:tr w:rsidR="001A4BA8" w:rsidRPr="00F82D17" w:rsidTr="000A681A">
        <w:trPr>
          <w:trHeight w:val="130"/>
        </w:trPr>
        <w:tc>
          <w:tcPr>
            <w:tcW w:w="452"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411"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606"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en-US"/>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sz w:val="26"/>
                <w:szCs w:val="26"/>
                <w:lang w:val="uk-UA"/>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rPr>
                <w:rFonts w:ascii="Times New Roman" w:hAnsi="Times New Roman" w:cs="Times New Roman"/>
                <w:sz w:val="26"/>
                <w:szCs w:val="26"/>
                <w:lang w:val="uk-UA"/>
              </w:rPr>
            </w:pPr>
          </w:p>
        </w:tc>
        <w:tc>
          <w:tcPr>
            <w:tcW w:w="1073"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357"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357"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404" w:type="dxa"/>
            <w:tcBorders>
              <w:top w:val="single" w:sz="4" w:space="0" w:color="auto"/>
              <w:left w:val="single" w:sz="4" w:space="0" w:color="auto"/>
              <w:bottom w:val="single" w:sz="4" w:space="0" w:color="auto"/>
              <w:right w:val="single" w:sz="4" w:space="0" w:color="auto"/>
            </w:tcBorders>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1A4BA8" w:rsidRPr="00F82D17" w:rsidRDefault="001A4BA8" w:rsidP="000A681A">
            <w:pPr>
              <w:spacing w:after="0" w:line="240" w:lineRule="auto"/>
              <w:ind w:left="-57" w:right="-57"/>
              <w:jc w:val="center"/>
              <w:rPr>
                <w:rFonts w:ascii="Times New Roman" w:hAnsi="Times New Roman" w:cs="Times New Roman"/>
                <w:color w:val="000000"/>
                <w:sz w:val="26"/>
                <w:szCs w:val="26"/>
                <w:lang w:val="uk-UA"/>
              </w:rPr>
            </w:pPr>
          </w:p>
        </w:tc>
      </w:tr>
      <w:tr w:rsidR="001A4BA8" w:rsidRPr="00F82D17" w:rsidTr="000A681A">
        <w:trPr>
          <w:trHeight w:val="130"/>
        </w:trPr>
        <w:tc>
          <w:tcPr>
            <w:tcW w:w="15126" w:type="dxa"/>
            <w:gridSpan w:val="14"/>
            <w:tcBorders>
              <w:top w:val="single" w:sz="4" w:space="0" w:color="auto"/>
              <w:left w:val="single" w:sz="4" w:space="0" w:color="auto"/>
              <w:bottom w:val="single" w:sz="4" w:space="0" w:color="auto"/>
              <w:right w:val="single" w:sz="4" w:space="0" w:color="auto"/>
            </w:tcBorders>
            <w:shd w:val="clear" w:color="auto" w:fill="auto"/>
          </w:tcPr>
          <w:p w:rsidR="001A4BA8" w:rsidRPr="00344D15" w:rsidRDefault="001A4BA8" w:rsidP="000A681A">
            <w:pPr>
              <w:spacing w:after="0" w:line="240" w:lineRule="auto"/>
              <w:ind w:left="-57" w:right="-57"/>
              <w:jc w:val="center"/>
              <w:rPr>
                <w:rFonts w:ascii="Times New Roman" w:hAnsi="Times New Roman" w:cs="Times New Roman"/>
                <w:i/>
                <w:color w:val="000000"/>
                <w:sz w:val="26"/>
                <w:szCs w:val="26"/>
                <w:lang w:val="uk-UA"/>
              </w:rPr>
            </w:pPr>
            <w:r>
              <w:rPr>
                <w:rFonts w:ascii="Times New Roman" w:hAnsi="Times New Roman" w:cs="Times New Roman"/>
                <w:i/>
                <w:color w:val="000000"/>
                <w:sz w:val="26"/>
                <w:szCs w:val="26"/>
                <w:lang w:val="uk-UA"/>
              </w:rPr>
              <w:t>ГОУ на обʼєкті відсутнє</w:t>
            </w:r>
          </w:p>
        </w:tc>
      </w:tr>
    </w:tbl>
    <w:p w:rsidR="001A4BA8" w:rsidRDefault="001A4BA8" w:rsidP="001A4BA8">
      <w:pPr>
        <w:spacing w:after="0" w:line="240" w:lineRule="auto"/>
        <w:jc w:val="both"/>
        <w:rPr>
          <w:rFonts w:ascii="Times New Roman" w:hAnsi="Times New Roman" w:cs="Times New Roman"/>
          <w:sz w:val="26"/>
          <w:szCs w:val="26"/>
          <w:lang w:val="uk-UA"/>
        </w:rPr>
      </w:pPr>
    </w:p>
    <w:p w:rsidR="001A4BA8" w:rsidRDefault="001A4BA8" w:rsidP="001A4BA8">
      <w:pPr>
        <w:spacing w:after="0" w:line="276" w:lineRule="auto"/>
        <w:ind w:firstLine="709"/>
        <w:jc w:val="both"/>
        <w:rPr>
          <w:rFonts w:ascii="Times New Roman" w:hAnsi="Times New Roman" w:cs="Times New Roman"/>
          <w:bCs/>
          <w:sz w:val="26"/>
          <w:szCs w:val="26"/>
          <w:lang w:val="uk-UA"/>
        </w:rPr>
        <w:sectPr w:rsidR="001A4BA8" w:rsidSect="00CF276E">
          <w:pgSz w:w="16838" w:h="11906" w:orient="landscape"/>
          <w:pgMar w:top="1418" w:right="851" w:bottom="851" w:left="851" w:header="709" w:footer="709" w:gutter="0"/>
          <w:cols w:space="708"/>
          <w:docGrid w:linePitch="360"/>
        </w:sectPr>
      </w:pPr>
    </w:p>
    <w:p w:rsidR="001A4BA8" w:rsidRDefault="001A4BA8" w:rsidP="001A4BA8">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Таблиця 13.3. Дані потенційних обсягів викидів забруднюючих речовин в атмосферне повітря стаціонарними джерелами від обʼєкта / промислового майданчика</w:t>
      </w:r>
    </w:p>
    <w:tbl>
      <w:tblPr>
        <w:tblStyle w:val="a9"/>
        <w:tblW w:w="0" w:type="auto"/>
        <w:tblLook w:val="04A0" w:firstRow="1" w:lastRow="0" w:firstColumn="1" w:lastColumn="0" w:noHBand="0" w:noVBand="1"/>
      </w:tblPr>
      <w:tblGrid>
        <w:gridCol w:w="1413"/>
        <w:gridCol w:w="5005"/>
        <w:gridCol w:w="3209"/>
      </w:tblGrid>
      <w:tr w:rsidR="001A4BA8" w:rsidRPr="008745C6" w:rsidTr="000A681A">
        <w:tc>
          <w:tcPr>
            <w:tcW w:w="6418" w:type="dxa"/>
            <w:gridSpan w:val="2"/>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Забруднююча речовина</w:t>
            </w:r>
          </w:p>
        </w:tc>
        <w:tc>
          <w:tcPr>
            <w:tcW w:w="3209" w:type="dxa"/>
            <w:vMerge w:val="restart"/>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1A4BA8" w:rsidRPr="008745C6" w:rsidTr="000A681A">
        <w:tc>
          <w:tcPr>
            <w:tcW w:w="1413" w:type="dxa"/>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код</w:t>
            </w:r>
          </w:p>
        </w:tc>
        <w:tc>
          <w:tcPr>
            <w:tcW w:w="5005" w:type="dxa"/>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найменування</w:t>
            </w:r>
          </w:p>
        </w:tc>
        <w:tc>
          <w:tcPr>
            <w:tcW w:w="3209" w:type="dxa"/>
            <w:vMerge/>
            <w:vAlign w:val="center"/>
          </w:tcPr>
          <w:p w:rsidR="001A4BA8" w:rsidRPr="008745C6" w:rsidRDefault="001A4BA8" w:rsidP="000A681A">
            <w:pPr>
              <w:jc w:val="center"/>
              <w:rPr>
                <w:rFonts w:ascii="Times New Roman" w:hAnsi="Times New Roman" w:cs="Times New Roman"/>
                <w:sz w:val="20"/>
                <w:szCs w:val="20"/>
                <w:lang w:val="uk-UA"/>
              </w:rPr>
            </w:pPr>
          </w:p>
        </w:tc>
      </w:tr>
      <w:tr w:rsidR="001A4BA8" w:rsidRPr="008745C6" w:rsidTr="000A681A">
        <w:tc>
          <w:tcPr>
            <w:tcW w:w="1413" w:type="dxa"/>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1</w:t>
            </w:r>
          </w:p>
        </w:tc>
        <w:tc>
          <w:tcPr>
            <w:tcW w:w="5005" w:type="dxa"/>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2</w:t>
            </w:r>
          </w:p>
        </w:tc>
        <w:tc>
          <w:tcPr>
            <w:tcW w:w="3209" w:type="dxa"/>
            <w:vAlign w:val="center"/>
          </w:tcPr>
          <w:p w:rsidR="001A4BA8" w:rsidRPr="008745C6" w:rsidRDefault="001A4BA8" w:rsidP="000A681A">
            <w:pPr>
              <w:jc w:val="center"/>
              <w:rPr>
                <w:rFonts w:ascii="Times New Roman" w:hAnsi="Times New Roman" w:cs="Times New Roman"/>
                <w:sz w:val="20"/>
                <w:szCs w:val="20"/>
                <w:lang w:val="uk-UA"/>
              </w:rPr>
            </w:pPr>
            <w:r w:rsidRPr="008745C6">
              <w:rPr>
                <w:rFonts w:ascii="Times New Roman" w:hAnsi="Times New Roman" w:cs="Times New Roman"/>
                <w:sz w:val="20"/>
                <w:szCs w:val="20"/>
                <w:lang w:val="uk-UA"/>
              </w:rPr>
              <w:t>3</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для обʼєкта / промислового майданчика</w:t>
            </w:r>
          </w:p>
        </w:tc>
        <w:tc>
          <w:tcPr>
            <w:tcW w:w="3209"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2,427</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0,261</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0,001</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04003</w:t>
            </w:r>
          </w:p>
        </w:tc>
        <w:tc>
          <w:tcPr>
            <w:tcW w:w="5005"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Аміак</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05001</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Сірки діоксид</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0,010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05004</w:t>
            </w:r>
          </w:p>
        </w:tc>
        <w:tc>
          <w:tcPr>
            <w:tcW w:w="5005"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Сульфатна кислота (</w:t>
            </w:r>
            <w:r>
              <w:rPr>
                <w:rFonts w:ascii="Times New Roman" w:hAnsi="Times New Roman" w:cs="Times New Roman"/>
                <w:sz w:val="26"/>
                <w:szCs w:val="26"/>
                <w:lang w:val="en-US"/>
              </w:rPr>
              <w:t>H</w:t>
            </w:r>
            <w:r w:rsidRPr="00561343">
              <w:rPr>
                <w:rFonts w:ascii="Times New Roman" w:hAnsi="Times New Roman" w:cs="Times New Roman"/>
                <w:sz w:val="26"/>
                <w:szCs w:val="26"/>
              </w:rPr>
              <w:t>2</w:t>
            </w:r>
            <w:r>
              <w:rPr>
                <w:rFonts w:ascii="Times New Roman" w:hAnsi="Times New Roman" w:cs="Times New Roman"/>
                <w:sz w:val="26"/>
                <w:szCs w:val="26"/>
                <w:lang w:val="en-US"/>
              </w:rPr>
              <w:t>SO</w:t>
            </w:r>
            <w:r w:rsidRPr="00561343">
              <w:rPr>
                <w:rFonts w:ascii="Times New Roman" w:hAnsi="Times New Roman" w:cs="Times New Roman"/>
                <w:sz w:val="26"/>
                <w:szCs w:val="26"/>
              </w:rPr>
              <w:t>4</w:t>
            </w:r>
            <w:r>
              <w:rPr>
                <w:rFonts w:ascii="Times New Roman" w:hAnsi="Times New Roman" w:cs="Times New Roman"/>
                <w:sz w:val="26"/>
                <w:szCs w:val="26"/>
                <w:lang w:val="uk-UA"/>
              </w:rPr>
              <w:t>)</w:t>
            </w:r>
            <w:r w:rsidRPr="00561343">
              <w:rPr>
                <w:rFonts w:ascii="Times New Roman" w:hAnsi="Times New Roman" w:cs="Times New Roman"/>
                <w:sz w:val="26"/>
                <w:szCs w:val="26"/>
              </w:rPr>
              <w:t xml:space="preserve"> [</w:t>
            </w:r>
            <w:r>
              <w:rPr>
                <w:rFonts w:ascii="Times New Roman" w:hAnsi="Times New Roman" w:cs="Times New Roman"/>
                <w:sz w:val="26"/>
                <w:szCs w:val="26"/>
                <w:lang w:val="uk-UA"/>
              </w:rPr>
              <w:t>сірчана кислота</w:t>
            </w:r>
            <w:r w:rsidRPr="00561343">
              <w:rPr>
                <w:rFonts w:ascii="Times New Roman" w:hAnsi="Times New Roman" w:cs="Times New Roman"/>
                <w:sz w:val="26"/>
                <w:szCs w:val="26"/>
              </w:rPr>
              <w:t>]</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0,749</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11000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Неметанові леткі органічні сполуки (НМЛОС)</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1,340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11028</w:t>
            </w:r>
          </w:p>
        </w:tc>
        <w:tc>
          <w:tcPr>
            <w:tcW w:w="5005"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0,004</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15003</w:t>
            </w:r>
          </w:p>
        </w:tc>
        <w:tc>
          <w:tcPr>
            <w:tcW w:w="5005"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 xml:space="preserve">Водню хлорид (соляна кислота за молекулою </w:t>
            </w:r>
            <w:r>
              <w:rPr>
                <w:rFonts w:ascii="Times New Roman" w:hAnsi="Times New Roman" w:cs="Times New Roman"/>
                <w:sz w:val="26"/>
                <w:szCs w:val="26"/>
                <w:lang w:val="en-US"/>
              </w:rPr>
              <w:t>HCl</w:t>
            </w:r>
            <w:r>
              <w:rPr>
                <w:rFonts w:ascii="Times New Roman" w:hAnsi="Times New Roman" w:cs="Times New Roman"/>
                <w:sz w:val="26"/>
                <w:szCs w:val="26"/>
                <w:lang w:val="uk-UA"/>
              </w:rPr>
              <w:t>)</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5005" w:type="dxa"/>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175,008</w:t>
            </w:r>
          </w:p>
        </w:tc>
      </w:tr>
      <w:tr w:rsidR="001A4BA8" w:rsidTr="000A681A">
        <w:tc>
          <w:tcPr>
            <w:tcW w:w="1413"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5005" w:type="dxa"/>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color w:val="000000"/>
                <w:sz w:val="26"/>
                <w:szCs w:val="26"/>
                <w:lang w:val="uk-UA"/>
              </w:rPr>
              <w:t>Натрію гірооксид (натр їдкий, сода каустична)</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0,000</w:t>
            </w:r>
          </w:p>
        </w:tc>
      </w:tr>
      <w:tr w:rsidR="001A4BA8" w:rsidTr="000A681A">
        <w:tc>
          <w:tcPr>
            <w:tcW w:w="1413"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5005" w:type="dxa"/>
          </w:tcPr>
          <w:p w:rsidR="001A4BA8" w:rsidRDefault="001A4BA8" w:rsidP="000A681A">
            <w:pPr>
              <w:jc w:val="center"/>
              <w:rPr>
                <w:rFonts w:ascii="Times New Roman" w:hAnsi="Times New Roman" w:cs="Times New Roman"/>
                <w:color w:val="000000"/>
                <w:sz w:val="26"/>
                <w:szCs w:val="26"/>
                <w:lang w:val="uk-UA"/>
              </w:rPr>
            </w:pPr>
            <w:r>
              <w:rPr>
                <w:rFonts w:ascii="Times New Roman" w:hAnsi="Times New Roman" w:cs="Times New Roman"/>
                <w:sz w:val="26"/>
                <w:szCs w:val="26"/>
                <w:lang w:val="uk-UA"/>
              </w:rPr>
              <w:t>Суміш запашних речовин</w:t>
            </w:r>
          </w:p>
        </w:tc>
        <w:tc>
          <w:tcPr>
            <w:tcW w:w="3209" w:type="dxa"/>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0,059</w:t>
            </w:r>
          </w:p>
        </w:tc>
      </w:tr>
    </w:tbl>
    <w:p w:rsidR="001A4BA8" w:rsidRDefault="001A4BA8" w:rsidP="001A4BA8">
      <w:pPr>
        <w:spacing w:after="0" w:line="240" w:lineRule="auto"/>
        <w:jc w:val="both"/>
        <w:rPr>
          <w:rFonts w:ascii="Times New Roman" w:hAnsi="Times New Roman" w:cs="Times New Roman"/>
          <w:sz w:val="26"/>
          <w:szCs w:val="26"/>
          <w:lang w:val="uk-UA"/>
        </w:rPr>
      </w:pPr>
    </w:p>
    <w:p w:rsidR="001A4BA8" w:rsidRDefault="001A4BA8" w:rsidP="001A4BA8">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13.4. Дані щодо потенційних обсягів викидів забруднюючих речовин від виробничих і технологічних процесів, технологічного устаткування (установок)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3539"/>
        <w:gridCol w:w="1461"/>
        <w:gridCol w:w="3209"/>
      </w:tblGrid>
      <w:tr w:rsidR="001A4BA8" w:rsidRPr="0081739B" w:rsidTr="000A681A">
        <w:tc>
          <w:tcPr>
            <w:tcW w:w="4957" w:type="dxa"/>
            <w:gridSpan w:val="2"/>
            <w:tcBorders>
              <w:bottom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Процеси спалювання в малих установках</w:t>
            </w:r>
          </w:p>
        </w:tc>
        <w:tc>
          <w:tcPr>
            <w:tcW w:w="1461" w:type="dxa"/>
          </w:tcPr>
          <w:p w:rsidR="001A4BA8" w:rsidRPr="0081739B" w:rsidRDefault="001A4BA8" w:rsidP="000A681A">
            <w:pPr>
              <w:jc w:val="right"/>
              <w:rPr>
                <w:rFonts w:ascii="Times New Roman" w:hAnsi="Times New Roman" w:cs="Times New Roman"/>
                <w:sz w:val="26"/>
                <w:szCs w:val="26"/>
                <w:lang w:val="uk-UA"/>
              </w:rPr>
            </w:pPr>
            <w:r w:rsidRPr="0081739B">
              <w:rPr>
                <w:rFonts w:ascii="Times New Roman" w:hAnsi="Times New Roman" w:cs="Times New Roman"/>
                <w:sz w:val="26"/>
                <w:szCs w:val="26"/>
                <w:lang w:val="uk-UA"/>
              </w:rPr>
              <w:t>код</w:t>
            </w:r>
          </w:p>
        </w:tc>
        <w:tc>
          <w:tcPr>
            <w:tcW w:w="3209" w:type="dxa"/>
            <w:tcBorders>
              <w:bottom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003</w:t>
            </w:r>
          </w:p>
        </w:tc>
      </w:tr>
      <w:tr w:rsidR="001A4BA8" w:rsidRPr="0081739B" w:rsidTr="000A681A">
        <w:tc>
          <w:tcPr>
            <w:tcW w:w="1418" w:type="dxa"/>
            <w:tcBorders>
              <w:bottom w:val="single" w:sz="4" w:space="0" w:color="auto"/>
            </w:tcBorders>
          </w:tcPr>
          <w:p w:rsidR="001A4BA8" w:rsidRPr="0081739B" w:rsidRDefault="001A4BA8" w:rsidP="000A681A">
            <w:pPr>
              <w:jc w:val="both"/>
              <w:rPr>
                <w:rFonts w:ascii="Times New Roman" w:hAnsi="Times New Roman" w:cs="Times New Roman"/>
                <w:sz w:val="26"/>
                <w:szCs w:val="26"/>
                <w:lang w:val="uk-UA"/>
              </w:rPr>
            </w:pPr>
          </w:p>
        </w:tc>
        <w:tc>
          <w:tcPr>
            <w:tcW w:w="5000" w:type="dxa"/>
            <w:gridSpan w:val="2"/>
            <w:tcBorders>
              <w:bottom w:val="single" w:sz="4" w:space="0" w:color="auto"/>
            </w:tcBorders>
          </w:tcPr>
          <w:p w:rsidR="001A4BA8" w:rsidRPr="0081739B" w:rsidRDefault="001A4BA8" w:rsidP="000A681A">
            <w:pPr>
              <w:jc w:val="both"/>
              <w:rPr>
                <w:rFonts w:ascii="Times New Roman" w:hAnsi="Times New Roman" w:cs="Times New Roman"/>
                <w:sz w:val="26"/>
                <w:szCs w:val="26"/>
                <w:lang w:val="uk-UA"/>
              </w:rPr>
            </w:pPr>
          </w:p>
        </w:tc>
        <w:tc>
          <w:tcPr>
            <w:tcW w:w="3209" w:type="dxa"/>
            <w:tcBorders>
              <w:top w:val="single" w:sz="4" w:space="0" w:color="auto"/>
              <w:bottom w:val="single" w:sz="4" w:space="0" w:color="auto"/>
            </w:tcBorders>
          </w:tcPr>
          <w:p w:rsidR="001A4BA8" w:rsidRPr="0081739B" w:rsidRDefault="001A4BA8" w:rsidP="000A681A">
            <w:pPr>
              <w:jc w:val="both"/>
              <w:rPr>
                <w:rFonts w:ascii="Times New Roman" w:hAnsi="Times New Roman" w:cs="Times New Roman"/>
                <w:sz w:val="26"/>
                <w:szCs w:val="26"/>
                <w:lang w:val="uk-UA"/>
              </w:rPr>
            </w:pPr>
          </w:p>
        </w:tc>
      </w:tr>
      <w:tr w:rsidR="001A4BA8" w:rsidRPr="0081739B" w:rsidTr="000A681A">
        <w:tc>
          <w:tcPr>
            <w:tcW w:w="6418" w:type="dxa"/>
            <w:gridSpan w:val="3"/>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Забруднююча речовина</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Потенційний викид забруднюючої речовини, тонн, з трьома десятковими знаками</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код</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найменування</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1</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2</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0"/>
                <w:szCs w:val="20"/>
                <w:lang w:val="uk-UA"/>
              </w:rPr>
            </w:pPr>
            <w:r w:rsidRPr="0081739B">
              <w:rPr>
                <w:rFonts w:ascii="Times New Roman" w:hAnsi="Times New Roman" w:cs="Times New Roman"/>
                <w:sz w:val="20"/>
                <w:szCs w:val="20"/>
                <w:lang w:val="uk-UA"/>
              </w:rPr>
              <w:t>3</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00000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Усього за виробничим та технологічним процесом, технологічним устаткуванням (установкою)</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1,034</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03000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Речовини у вигляді суспендованих твердих частинок (мікрочастинки та волокна)</w:t>
            </w:r>
          </w:p>
        </w:tc>
        <w:tc>
          <w:tcPr>
            <w:tcW w:w="3209" w:type="dxa"/>
            <w:tcBorders>
              <w:top w:val="single" w:sz="4" w:space="0" w:color="auto"/>
              <w:left w:val="single" w:sz="4" w:space="0" w:color="auto"/>
              <w:bottom w:val="single" w:sz="4" w:space="0" w:color="auto"/>
              <w:right w:val="single" w:sz="4" w:space="0" w:color="auto"/>
            </w:tcBorders>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0,005</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04001</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Оксиди азоту (у перерахунку на діоксид азоту [NO+NO2]</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0,261</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04002</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Азоту (1) оксид [N2O]</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0,001</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05001</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Сірки діоксид</w:t>
            </w:r>
          </w:p>
        </w:tc>
        <w:tc>
          <w:tcPr>
            <w:tcW w:w="3209" w:type="dxa"/>
            <w:tcBorders>
              <w:top w:val="single" w:sz="4" w:space="0" w:color="auto"/>
              <w:left w:val="single" w:sz="4" w:space="0" w:color="auto"/>
              <w:bottom w:val="single" w:sz="4" w:space="0" w:color="auto"/>
              <w:right w:val="single" w:sz="4" w:space="0" w:color="auto"/>
            </w:tcBorders>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0,010</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06000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Оксид вуглецю</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0,747</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11000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Неметанові леткі органічні сполуки (НМЛОС)</w:t>
            </w:r>
          </w:p>
        </w:tc>
        <w:tc>
          <w:tcPr>
            <w:tcW w:w="3209" w:type="dxa"/>
            <w:tcBorders>
              <w:top w:val="single" w:sz="4" w:space="0" w:color="auto"/>
              <w:left w:val="single" w:sz="4" w:space="0" w:color="auto"/>
              <w:bottom w:val="single" w:sz="4" w:space="0" w:color="auto"/>
              <w:right w:val="single" w:sz="4" w:space="0" w:color="auto"/>
            </w:tcBorders>
          </w:tcPr>
          <w:p w:rsidR="001A4BA8"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0,006</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12000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Метан</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0,004</w:t>
            </w:r>
          </w:p>
        </w:tc>
      </w:tr>
      <w:tr w:rsidR="001A4BA8" w:rsidRPr="0081739B" w:rsidTr="000A681A">
        <w:tc>
          <w:tcPr>
            <w:tcW w:w="1418"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07000</w:t>
            </w:r>
          </w:p>
        </w:tc>
        <w:tc>
          <w:tcPr>
            <w:tcW w:w="5000" w:type="dxa"/>
            <w:gridSpan w:val="2"/>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sidRPr="0081739B">
              <w:rPr>
                <w:rFonts w:ascii="Times New Roman" w:hAnsi="Times New Roman" w:cs="Times New Roman"/>
                <w:sz w:val="26"/>
                <w:szCs w:val="26"/>
                <w:lang w:val="uk-UA"/>
              </w:rPr>
              <w:t>Вуглецю діоксид</w:t>
            </w:r>
          </w:p>
        </w:tc>
        <w:tc>
          <w:tcPr>
            <w:tcW w:w="3209" w:type="dxa"/>
            <w:tcBorders>
              <w:top w:val="single" w:sz="4" w:space="0" w:color="auto"/>
              <w:left w:val="single" w:sz="4" w:space="0" w:color="auto"/>
              <w:bottom w:val="single" w:sz="4" w:space="0" w:color="auto"/>
              <w:right w:val="single" w:sz="4" w:space="0" w:color="auto"/>
            </w:tcBorders>
          </w:tcPr>
          <w:p w:rsidR="001A4BA8" w:rsidRPr="0081739B" w:rsidRDefault="001A4BA8" w:rsidP="000A681A">
            <w:pPr>
              <w:jc w:val="center"/>
              <w:rPr>
                <w:rFonts w:ascii="Times New Roman" w:hAnsi="Times New Roman" w:cs="Times New Roman"/>
                <w:sz w:val="26"/>
                <w:szCs w:val="26"/>
                <w:lang w:val="uk-UA"/>
              </w:rPr>
            </w:pPr>
            <w:r>
              <w:rPr>
                <w:rFonts w:ascii="Times New Roman" w:hAnsi="Times New Roman" w:cs="Times New Roman"/>
                <w:sz w:val="26"/>
                <w:szCs w:val="26"/>
                <w:lang w:val="uk-UA"/>
              </w:rPr>
              <w:t>177,008</w:t>
            </w:r>
          </w:p>
        </w:tc>
      </w:tr>
    </w:tbl>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2A575D" w:rsidRDefault="001A4BA8" w:rsidP="001A4BA8">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Заходи щодо впровадження найкращих існуючих технологій виробництва.</w:t>
      </w:r>
    </w:p>
    <w:p w:rsidR="001A4BA8"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Оскільки обʼєкт відноситься до третьої групи, заходи не плануються відповідно до вимог Інструкції.</w:t>
      </w:r>
    </w:p>
    <w:p w:rsidR="001A4BA8" w:rsidRPr="002A575D" w:rsidRDefault="001A4BA8" w:rsidP="001A4BA8">
      <w:pPr>
        <w:spacing w:after="0" w:line="276" w:lineRule="auto"/>
        <w:ind w:firstLine="709"/>
        <w:jc w:val="both"/>
        <w:rPr>
          <w:rFonts w:ascii="Times New Roman" w:hAnsi="Times New Roman" w:cs="Times New Roman"/>
          <w:b/>
          <w:i/>
          <w:sz w:val="26"/>
          <w:szCs w:val="26"/>
          <w:lang w:val="uk-UA"/>
        </w:rPr>
      </w:pPr>
      <w:r w:rsidRPr="002A575D">
        <w:rPr>
          <w:rFonts w:ascii="Times New Roman" w:hAnsi="Times New Roman" w:cs="Times New Roman"/>
          <w:b/>
          <w:i/>
          <w:sz w:val="26"/>
          <w:szCs w:val="26"/>
          <w:lang w:val="uk-UA"/>
        </w:rPr>
        <w:t>Перелік заходів щодо скорочення викидів забруднюючих речовин.</w:t>
      </w:r>
    </w:p>
    <w:p w:rsidR="001A4BA8" w:rsidRPr="00497B64" w:rsidRDefault="001A4BA8" w:rsidP="001A4BA8">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досягнення встановлених нормативів гранично-допустимих викидів для найбільш поширених і небезпечних забруднюючих речовин</w:t>
      </w:r>
      <w:r w:rsidRPr="00497B64">
        <w:rPr>
          <w:rFonts w:ascii="Times New Roman" w:hAnsi="Times New Roman" w:cs="Times New Roman"/>
          <w:bCs/>
          <w:sz w:val="26"/>
          <w:szCs w:val="26"/>
          <w:lang w:val="uk-UA"/>
        </w:rPr>
        <w:t xml:space="preserve"> не встановлюються у зв’язку з тим, що на підприємстві викиди найбільш поширених та небезпечних забруднюючих речовин не перевищують встановлених нормативів граничнодопустимих викидів. </w:t>
      </w:r>
    </w:p>
    <w:p w:rsidR="001A4BA8" w:rsidRPr="00497B64" w:rsidRDefault="001A4BA8" w:rsidP="001A4BA8">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запобігання перевищенню встановлених нормативів граничнодопустимих викидів у процесі виробництва</w:t>
      </w:r>
      <w:r w:rsidRPr="00497B64">
        <w:rPr>
          <w:rFonts w:ascii="Times New Roman" w:hAnsi="Times New Roman" w:cs="Times New Roman"/>
          <w:bCs/>
          <w:sz w:val="26"/>
          <w:szCs w:val="26"/>
          <w:lang w:val="uk-UA"/>
        </w:rPr>
        <w:t>. Дотримуватися техрегламенту. Не допускати утворення нових джерел викидів забруднюючих речовин в атмосферне повітря без попередньої розробки та погодження відповідної дозвільної документації.</w:t>
      </w:r>
    </w:p>
    <w:p w:rsidR="001A4BA8" w:rsidRPr="00497B64" w:rsidRDefault="001A4BA8" w:rsidP="001A4BA8">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обмеження обсягів залпових викидів забруднюючих речовин в атмосферне повітря</w:t>
      </w:r>
      <w:r w:rsidRPr="00497B64">
        <w:rPr>
          <w:rFonts w:ascii="Times New Roman" w:hAnsi="Times New Roman" w:cs="Times New Roman"/>
          <w:bCs/>
          <w:sz w:val="26"/>
          <w:szCs w:val="26"/>
          <w:lang w:val="uk-UA"/>
        </w:rPr>
        <w:t>. Залпові джерела відсутні на обʼєкті.</w:t>
      </w:r>
    </w:p>
    <w:p w:rsidR="001A4BA8" w:rsidRPr="00497B64" w:rsidRDefault="001A4BA8" w:rsidP="001A4BA8">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остаточного припинення діяльності, пов’язаної з викидами забруднюючих речовин в атмосферне повітря, та приведення місця діяльності в задовільний стан</w:t>
      </w:r>
      <w:r w:rsidRPr="00497B64">
        <w:rPr>
          <w:rFonts w:ascii="Times New Roman" w:hAnsi="Times New Roman" w:cs="Times New Roman"/>
          <w:bCs/>
          <w:sz w:val="26"/>
          <w:szCs w:val="26"/>
          <w:lang w:val="uk-UA"/>
        </w:rPr>
        <w:t>. Заходи не встановлюються. Вся територія обʼєкта знаходиться в задовільному стані.</w:t>
      </w:r>
    </w:p>
    <w:p w:rsidR="001A4BA8" w:rsidRPr="00497B64" w:rsidRDefault="001A4BA8" w:rsidP="001A4BA8">
      <w:pPr>
        <w:spacing w:after="0" w:line="276" w:lineRule="auto"/>
        <w:ind w:firstLine="709"/>
        <w:jc w:val="both"/>
        <w:rPr>
          <w:rFonts w:ascii="Times New Roman" w:hAnsi="Times New Roman" w:cs="Times New Roman"/>
          <w:bCs/>
          <w:sz w:val="26"/>
          <w:szCs w:val="26"/>
          <w:lang w:val="uk-UA"/>
        </w:rPr>
      </w:pPr>
      <w:r w:rsidRPr="00497B64">
        <w:rPr>
          <w:rFonts w:ascii="Times New Roman" w:hAnsi="Times New Roman" w:cs="Times New Roman"/>
          <w:bCs/>
          <w:sz w:val="26"/>
          <w:szCs w:val="26"/>
          <w:u w:val="single"/>
          <w:lang w:val="uk-UA"/>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r w:rsidRPr="00497B64">
        <w:rPr>
          <w:rFonts w:ascii="Times New Roman" w:hAnsi="Times New Roman" w:cs="Times New Roman"/>
          <w:bCs/>
          <w:sz w:val="26"/>
          <w:szCs w:val="26"/>
          <w:lang w:val="uk-UA"/>
        </w:rPr>
        <w:t>. Перелік заходів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 розробляється для обʼєктів, які згідно з законодавством уважаються обʼєктами підвищеної небезпеки (включені до Державного реєстру обʼєктів підвищеної небезпеки). Обʼєкт не включено до Державного реєстру обʼєктів підвищеної небезпеки.</w:t>
      </w:r>
    </w:p>
    <w:p w:rsidR="001A4BA8" w:rsidRPr="005E1F9D" w:rsidRDefault="001A4BA8" w:rsidP="001A4BA8">
      <w:pPr>
        <w:spacing w:after="0" w:line="276" w:lineRule="auto"/>
        <w:ind w:left="170" w:right="-2"/>
        <w:jc w:val="center"/>
        <w:rPr>
          <w:rFonts w:ascii="Times New Roman" w:hAnsi="Times New Roman" w:cs="Times New Roman"/>
          <w:i/>
          <w:iCs/>
          <w:sz w:val="26"/>
          <w:szCs w:val="26"/>
          <w:lang w:val="uk-UA"/>
        </w:rPr>
      </w:pPr>
      <w:r w:rsidRPr="005E1F9D">
        <w:rPr>
          <w:rFonts w:ascii="Times New Roman" w:hAnsi="Times New Roman" w:cs="Times New Roman"/>
          <w:bCs/>
          <w:sz w:val="26"/>
          <w:szCs w:val="26"/>
          <w:u w:val="single"/>
          <w:lang w:val="uk-UA"/>
        </w:rPr>
        <w:t>Заходи щодо регулювання при несприятливих метеорологічних умовах (НМУ)</w:t>
      </w:r>
      <w:r w:rsidRPr="005E1F9D">
        <w:rPr>
          <w:rFonts w:ascii="Times New Roman" w:hAnsi="Times New Roman" w:cs="Times New Roman"/>
          <w:bCs/>
          <w:sz w:val="26"/>
          <w:szCs w:val="26"/>
          <w:lang w:val="uk-UA"/>
        </w:rPr>
        <w:t xml:space="preserve"> </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Заходи щодо регулювання викидів при несприятливих метеорологічних умовах (НМУ) розроблені відповідно до РД 52.04.52-85.</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Попередження про підвищення рівня забруднення повітря у зв</w:t>
      </w:r>
      <w:r>
        <w:rPr>
          <w:rFonts w:ascii="Times New Roman" w:hAnsi="Times New Roman" w:cs="Times New Roman"/>
          <w:sz w:val="26"/>
          <w:szCs w:val="26"/>
          <w:lang w:val="uk-UA"/>
        </w:rPr>
        <w:t>ʼ</w:t>
      </w:r>
      <w:r w:rsidRPr="005E1F9D">
        <w:rPr>
          <w:rFonts w:ascii="Times New Roman" w:hAnsi="Times New Roman" w:cs="Times New Roman"/>
          <w:sz w:val="26"/>
          <w:szCs w:val="26"/>
          <w:lang w:val="uk-UA"/>
        </w:rPr>
        <w:t xml:space="preserve">язку з очікуваними несприятливими метеорологічними умовами складаються в підрозділах </w:t>
      </w:r>
      <w:r w:rsidRPr="002E04AA">
        <w:rPr>
          <w:rFonts w:ascii="Times New Roman" w:hAnsi="Times New Roman" w:cs="Times New Roman"/>
          <w:sz w:val="26"/>
          <w:szCs w:val="26"/>
          <w:lang w:val="uk-UA"/>
        </w:rPr>
        <w:t>Державної служби України з надзвичайних ситуацій</w:t>
      </w:r>
      <w:r>
        <w:rPr>
          <w:rFonts w:ascii="Times New Roman" w:hAnsi="Times New Roman" w:cs="Times New Roman"/>
          <w:sz w:val="26"/>
          <w:szCs w:val="26"/>
          <w:lang w:val="uk-UA"/>
        </w:rPr>
        <w:t xml:space="preserve"> (ДСНС)</w:t>
      </w:r>
      <w:r w:rsidRPr="005E1F9D">
        <w:rPr>
          <w:rFonts w:ascii="Times New Roman" w:hAnsi="Times New Roman" w:cs="Times New Roman"/>
          <w:sz w:val="26"/>
          <w:szCs w:val="26"/>
          <w:lang w:val="uk-UA"/>
        </w:rPr>
        <w:t>.</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 xml:space="preserve">Залежно від рівня забруднення атмосфери складаються попередження трьох ступенів, яким відповідають три види роботи підприємства в період НМУ. Попередження </w:t>
      </w:r>
      <w:r w:rsidRPr="002E04AA">
        <w:rPr>
          <w:rFonts w:ascii="Times New Roman" w:hAnsi="Times New Roman" w:cs="Times New Roman"/>
          <w:sz w:val="26"/>
          <w:szCs w:val="26"/>
          <w:u w:val="single"/>
          <w:lang w:val="uk-UA"/>
        </w:rPr>
        <w:t>першого ступеня</w:t>
      </w:r>
      <w:r w:rsidRPr="005E1F9D">
        <w:rPr>
          <w:rFonts w:ascii="Times New Roman" w:hAnsi="Times New Roman" w:cs="Times New Roman"/>
          <w:sz w:val="26"/>
          <w:szCs w:val="26"/>
          <w:lang w:val="uk-UA"/>
        </w:rPr>
        <w:t xml:space="preserve"> складається, якщо передвіщається один з комплексів НМУ, при якому очікується концентрація в повітрі одного або декількох контрольованих речовин вище ГДК, </w:t>
      </w:r>
      <w:r w:rsidRPr="002E04AA">
        <w:rPr>
          <w:rFonts w:ascii="Times New Roman" w:hAnsi="Times New Roman" w:cs="Times New Roman"/>
          <w:sz w:val="26"/>
          <w:szCs w:val="26"/>
          <w:u w:val="single"/>
          <w:lang w:val="uk-UA"/>
        </w:rPr>
        <w:t>другого ступеня</w:t>
      </w:r>
      <w:r w:rsidRPr="005E1F9D">
        <w:rPr>
          <w:rFonts w:ascii="Times New Roman" w:hAnsi="Times New Roman" w:cs="Times New Roman"/>
          <w:sz w:val="26"/>
          <w:szCs w:val="26"/>
          <w:lang w:val="uk-UA"/>
        </w:rPr>
        <w:t xml:space="preserve"> – якщо передвіщаються два таких комплекси НМУ одночасно (наприклад, якщо при небезпечній швидкості вітру </w:t>
      </w:r>
      <w:r w:rsidRPr="005E1F9D">
        <w:rPr>
          <w:rFonts w:ascii="Times New Roman" w:hAnsi="Times New Roman" w:cs="Times New Roman"/>
          <w:sz w:val="26"/>
          <w:szCs w:val="26"/>
          <w:lang w:val="uk-UA"/>
        </w:rPr>
        <w:lastRenderedPageBreak/>
        <w:t>очікується піднята інверсія та несприятливий напрямок вітру, або коли очікуються концентрації одного або декількох контрольованих речовин вище 3 ГДК).</w:t>
      </w:r>
      <w:r>
        <w:rPr>
          <w:rFonts w:ascii="Times New Roman" w:hAnsi="Times New Roman" w:cs="Times New Roman"/>
          <w:sz w:val="26"/>
          <w:szCs w:val="26"/>
          <w:lang w:val="uk-UA"/>
        </w:rPr>
        <w:t xml:space="preserve"> </w:t>
      </w:r>
      <w:r w:rsidRPr="005E1F9D">
        <w:rPr>
          <w:rFonts w:ascii="Times New Roman" w:hAnsi="Times New Roman" w:cs="Times New Roman"/>
          <w:sz w:val="26"/>
          <w:szCs w:val="26"/>
          <w:lang w:val="uk-UA"/>
        </w:rPr>
        <w:t xml:space="preserve">Попередження </w:t>
      </w:r>
      <w:r w:rsidRPr="002E04AA">
        <w:rPr>
          <w:rFonts w:ascii="Times New Roman" w:hAnsi="Times New Roman" w:cs="Times New Roman"/>
          <w:sz w:val="26"/>
          <w:szCs w:val="26"/>
          <w:u w:val="single"/>
          <w:lang w:val="uk-UA"/>
        </w:rPr>
        <w:t>третього ступеня</w:t>
      </w:r>
      <w:r w:rsidRPr="005E1F9D">
        <w:rPr>
          <w:rFonts w:ascii="Times New Roman" w:hAnsi="Times New Roman" w:cs="Times New Roman"/>
          <w:sz w:val="26"/>
          <w:szCs w:val="26"/>
          <w:lang w:val="uk-UA"/>
        </w:rPr>
        <w:t xml:space="preserve"> складається в тому випадку, якщо після передачі попередження другого ступеня небезпеки зберігається високий рівень забруднення атмосфери, очікується збереження НМУ; при цьому очікуються концентрації в повітрі одного або декількох шкідливих речовин вище 5 ГДК.</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 xml:space="preserve">При надходженні цих попереджень від </w:t>
      </w:r>
      <w:r>
        <w:rPr>
          <w:rFonts w:ascii="Times New Roman" w:hAnsi="Times New Roman" w:cs="Times New Roman"/>
          <w:sz w:val="26"/>
          <w:szCs w:val="26"/>
          <w:lang w:val="uk-UA"/>
        </w:rPr>
        <w:t>підрозділів ДСНС</w:t>
      </w:r>
      <w:r w:rsidRPr="005E1F9D">
        <w:rPr>
          <w:rFonts w:ascii="Times New Roman" w:hAnsi="Times New Roman" w:cs="Times New Roman"/>
          <w:sz w:val="26"/>
          <w:szCs w:val="26"/>
          <w:lang w:val="uk-UA"/>
        </w:rPr>
        <w:t xml:space="preserve"> на підприємстві повинен бути виконаний комплекс заходів, спрямованих на зниження забруднень атмосфери.</w:t>
      </w:r>
    </w:p>
    <w:p w:rsidR="001A4BA8" w:rsidRPr="005E1F9D" w:rsidRDefault="001A4BA8" w:rsidP="001A4BA8">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першому режимі роботи підприємства.</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першому режимі роботи підприємства заходи повинні забезпечити скорочення концентрації забруднюючих речовин у приземному шарі атмосфери приблизно на 15-20%. Ці заходи носять організаційно-технічний характер, їх можна швидко здійснити, вони не вимагають істотних витрат і не призводять до зниження продуктивності підприємства.</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першому режимі доцільно враховувати наступні заходи загального характеру:</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точним дотриманням технологічного регламенту виробництва;</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роботу обладнання на форсованому режимі;</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розосередити в часі роботу технологічних агрегатів, що не беруть участь в єдиному безперервному технологічному процесі, при роботі яких викиди шкідливих речовин в атмосферу досягають максимальних значень;</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роботою контрольно-вимірювальних приладів і автоматичних систем управління технологічними процесами;</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продувку і чистку обладнання, газоходів, ємностей, в яких зберігалися забруднюючі речовини, ремонтні роботи, пов'язані з підвищеним виділенням шкідливих речовин в атмосферу;</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герметичністю газохідних систем і агрегатів, місць пересипання пилять матеріалів та інших джерел пилогазовиділення;</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посилити контроль за технічним станом і експлуатацією всіх газоочисних установок;</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забезпечити безперебійну роботу всіх пилоочисних систем і споруд та їх окремих елементів, не допускати зниження їх продуктивності, а також відключення на профілактичні огляди, ревізії та ремонти;</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обмежити вантажно-розвантажувальні роботи, пов'язані зі значними виділеннями в атмосферу забруднюючих речовин;</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використовувати запас високоякісної сировини, при роботі на якому забезпечується зниження викидів забруднюючих речовин;</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інтенсифікувати вологе прибирання виробничих приміщень підприємства, де це допускається правилами техніки безпеки;</w:t>
      </w:r>
    </w:p>
    <w:p w:rsidR="001A4BA8" w:rsidRPr="005E1F9D" w:rsidRDefault="001A4BA8" w:rsidP="001A4BA8">
      <w:pPr>
        <w:numPr>
          <w:ilvl w:val="0"/>
          <w:numId w:val="9"/>
        </w:numPr>
        <w:tabs>
          <w:tab w:val="num" w:pos="-756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lastRenderedPageBreak/>
        <w:t>забезпечити інструментальний контроль ступеня очищення газів в пилогазоочисних установках, викидів шкідливих речовин в атмосферу безпосередньо на джерелах і на межі санітарно-захисної зони.</w:t>
      </w:r>
    </w:p>
    <w:p w:rsidR="001A4BA8" w:rsidRPr="005E1F9D" w:rsidRDefault="001A4BA8" w:rsidP="001A4BA8">
      <w:pPr>
        <w:spacing w:after="0" w:line="276" w:lineRule="auto"/>
        <w:ind w:right="-2" w:firstLine="737"/>
        <w:jc w:val="both"/>
        <w:rPr>
          <w:rFonts w:ascii="Times New Roman" w:hAnsi="Times New Roman" w:cs="Times New Roman"/>
          <w:i/>
          <w:sz w:val="26"/>
          <w:szCs w:val="26"/>
          <w:lang w:val="uk-UA"/>
        </w:rPr>
      </w:pPr>
    </w:p>
    <w:p w:rsidR="001A4BA8" w:rsidRPr="005E1F9D" w:rsidRDefault="001A4BA8" w:rsidP="001A4BA8">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другому режимі роботи підприємства.</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другому режимі роботи підприємства заходи повинні забезпечити скорочення концентрації забруднюючих речовин у приземному шарі атмосфери приблизно на 20-40%. Ці заходи включають в себе всі заходи, розроблені для першого режиму, а також заходи, що впливають на технологічні процеси і супроводжуються незначним зниженням продуктивності підприємства.</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другому режимі доцільно враховувати наступні заходи загального характеру:</w:t>
      </w:r>
    </w:p>
    <w:p w:rsidR="001A4BA8" w:rsidRPr="005E1F9D" w:rsidRDefault="001A4BA8" w:rsidP="001A4BA8">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у разі, якщо терміни початку планово-попереджувальних робіт з ремонту технологічного устаткування і настання НМУ досить близькі, слід провести зупинку устаткування;</w:t>
      </w:r>
    </w:p>
    <w:p w:rsidR="001A4BA8" w:rsidRPr="005E1F9D" w:rsidRDefault="001A4BA8" w:rsidP="001A4BA8">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знизити продуктивність окремих апаратів і технологічних ліній, робота яких пов’язана зі значним виділенням в атмосферу шкідливих речовин;</w:t>
      </w:r>
    </w:p>
    <w:p w:rsidR="001A4BA8" w:rsidRPr="005E1F9D" w:rsidRDefault="001A4BA8" w:rsidP="001A4BA8">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зменшити інтенсивність технологічних процесів, пов’язаних з підвищеними викидами шкідливих речовин в атмосферу на тих підприємствах, де за рахунок інтенсифікації і використання більш якісної сировини можлива компенсація відставання в періоди НМУ;</w:t>
      </w:r>
    </w:p>
    <w:p w:rsidR="001A4BA8" w:rsidRPr="005E1F9D" w:rsidRDefault="001A4BA8" w:rsidP="001A4BA8">
      <w:pPr>
        <w:numPr>
          <w:ilvl w:val="0"/>
          <w:numId w:val="10"/>
        </w:numPr>
        <w:tabs>
          <w:tab w:val="num"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обмежити використання автотранспорту та інших пересувних джерел викидів на території підприємства згідно з раніше розробленими схемами маршрутів.</w:t>
      </w:r>
    </w:p>
    <w:p w:rsidR="001A4BA8" w:rsidRPr="005E1F9D" w:rsidRDefault="001A4BA8" w:rsidP="001A4BA8">
      <w:pPr>
        <w:spacing w:after="0" w:line="276" w:lineRule="auto"/>
        <w:ind w:right="-2" w:firstLine="737"/>
        <w:jc w:val="both"/>
        <w:rPr>
          <w:rFonts w:ascii="Times New Roman" w:hAnsi="Times New Roman" w:cs="Times New Roman"/>
          <w:i/>
          <w:sz w:val="26"/>
          <w:szCs w:val="26"/>
          <w:lang w:val="uk-UA"/>
        </w:rPr>
      </w:pPr>
    </w:p>
    <w:p w:rsidR="001A4BA8" w:rsidRPr="005E1F9D" w:rsidRDefault="001A4BA8" w:rsidP="001A4BA8">
      <w:pPr>
        <w:spacing w:after="0" w:line="276" w:lineRule="auto"/>
        <w:ind w:right="-2" w:firstLine="737"/>
        <w:jc w:val="both"/>
        <w:rPr>
          <w:rFonts w:ascii="Times New Roman" w:hAnsi="Times New Roman" w:cs="Times New Roman"/>
          <w:i/>
          <w:sz w:val="26"/>
          <w:szCs w:val="26"/>
          <w:lang w:val="uk-UA"/>
        </w:rPr>
      </w:pPr>
      <w:r w:rsidRPr="005E1F9D">
        <w:rPr>
          <w:rFonts w:ascii="Times New Roman" w:hAnsi="Times New Roman" w:cs="Times New Roman"/>
          <w:i/>
          <w:sz w:val="26"/>
          <w:szCs w:val="26"/>
          <w:lang w:val="uk-UA"/>
        </w:rPr>
        <w:t>Заходи зі скорочення викидів при третьому режимі роботи підприємств.</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третьому режимі роботи підприємств заходи повинні забезпечити скорочення концентрацій забруднюючих речовин у приземному шарі атмосфери приблизно на 40-60%, а в деяких особливо небезпечних умовах підприємствам слід повністю припинити викиди. Заходи третьому режимі включають в себе всі заходи, розроблені для першого і другого режимів, а також заходи, здійснення яких дозволяє знизити викиди забруднюючих речовин за рахунок тимчасового скорочення продуктивності підприємства.</w:t>
      </w:r>
    </w:p>
    <w:p w:rsidR="001A4BA8" w:rsidRPr="005E1F9D" w:rsidRDefault="001A4BA8" w:rsidP="001A4BA8">
      <w:pPr>
        <w:spacing w:after="0" w:line="276" w:lineRule="auto"/>
        <w:ind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При розробці заходів по скороченню викидів при третьому режимі доцільно враховувати наступні заходи загального характеру:</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знизити навантаження або зупинити виробництва, що супроводжуються значними виділеннями забруднюючих речовин;</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відключити апарати та обладнання, робота яких пов’язана із значним забрудненням повітря;</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зупинити технологічне обладнання в разі виходу з ладу газоочисних пристроїв;</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виробництво вантажно-розвантажувальних робіт, відвантаження готової продукції, сипучого вихідної сировини і реагентів, які є джерелом забруднення;</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lastRenderedPageBreak/>
        <w:t>перерозподілити навантаження виробництв і технологічних ліній на більш ефективне обладнання;</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зупинити пускові роботи на апаратах і технологічних лініях, що супроводжуються викидами в атмосферу;</w:t>
      </w:r>
    </w:p>
    <w:p w:rsidR="001A4BA8" w:rsidRPr="005E1F9D" w:rsidRDefault="001A4BA8" w:rsidP="001A4BA8">
      <w:pPr>
        <w:numPr>
          <w:ilvl w:val="0"/>
          <w:numId w:val="11"/>
        </w:numPr>
        <w:tabs>
          <w:tab w:val="num" w:pos="-7560"/>
          <w:tab w:val="num" w:pos="567"/>
          <w:tab w:val="left" w:pos="1080"/>
        </w:tabs>
        <w:spacing w:after="0" w:line="276" w:lineRule="auto"/>
        <w:ind w:left="0" w:right="-2" w:firstLine="737"/>
        <w:jc w:val="both"/>
        <w:rPr>
          <w:rFonts w:ascii="Times New Roman" w:hAnsi="Times New Roman" w:cs="Times New Roman"/>
          <w:sz w:val="26"/>
          <w:szCs w:val="26"/>
          <w:lang w:val="uk-UA"/>
        </w:rPr>
      </w:pPr>
      <w:r w:rsidRPr="005E1F9D">
        <w:rPr>
          <w:rFonts w:ascii="Times New Roman" w:hAnsi="Times New Roman" w:cs="Times New Roman"/>
          <w:sz w:val="26"/>
          <w:szCs w:val="26"/>
          <w:lang w:val="uk-UA"/>
        </w:rPr>
        <w:t>заборонити виїзд на лінії автотранспортних засобів (включаючи особистий транспорт) з неврегульованою двигунами. Склад відпрацьованих газів не повинен перевищувати гранично допустимі викиди шкідливих речовин, зазначених у ДСТУ 4277:2004 та 4276:2004;</w:t>
      </w:r>
    </w:p>
    <w:p w:rsidR="001A4BA8" w:rsidRDefault="001A4BA8" w:rsidP="001A4BA8">
      <w:pPr>
        <w:spacing w:after="0" w:line="276" w:lineRule="auto"/>
        <w:ind w:firstLine="709"/>
        <w:jc w:val="both"/>
        <w:rPr>
          <w:rFonts w:ascii="Times New Roman" w:hAnsi="Times New Roman" w:cs="Times New Roman"/>
          <w:bCs/>
          <w:sz w:val="26"/>
          <w:szCs w:val="26"/>
          <w:lang w:val="uk-UA"/>
        </w:rPr>
      </w:pPr>
      <w:r w:rsidRPr="005E1F9D">
        <w:rPr>
          <w:rFonts w:ascii="Times New Roman" w:hAnsi="Times New Roman" w:cs="Times New Roman"/>
          <w:sz w:val="26"/>
          <w:szCs w:val="26"/>
          <w:lang w:val="uk-UA"/>
        </w:rPr>
        <w:t>знизити навантаження або зупинити виробництва, що не мають газоочисних споруд.</w:t>
      </w:r>
    </w:p>
    <w:p w:rsidR="001A4BA8" w:rsidRDefault="001A4BA8" w:rsidP="001A4BA8">
      <w:pPr>
        <w:spacing w:after="0" w:line="276" w:lineRule="auto"/>
        <w:ind w:firstLine="709"/>
        <w:jc w:val="both"/>
        <w:rPr>
          <w:rFonts w:ascii="Times New Roman" w:hAnsi="Times New Roman" w:cs="Times New Roman"/>
          <w:bCs/>
          <w:sz w:val="26"/>
          <w:szCs w:val="26"/>
          <w:lang w:val="uk-UA"/>
        </w:rPr>
      </w:pPr>
      <w:r w:rsidRPr="002A575D">
        <w:rPr>
          <w:rFonts w:ascii="Times New Roman" w:hAnsi="Times New Roman" w:cs="Times New Roman"/>
          <w:b/>
          <w:bCs/>
          <w:i/>
          <w:sz w:val="26"/>
          <w:szCs w:val="26"/>
          <w:lang w:val="uk-UA"/>
        </w:rPr>
        <w:t>Дотримання виконання природоохоронних заходів щодо скорочення викидів.</w:t>
      </w:r>
      <w:r>
        <w:rPr>
          <w:rFonts w:ascii="Times New Roman" w:hAnsi="Times New Roman" w:cs="Times New Roman"/>
          <w:bCs/>
          <w:sz w:val="26"/>
          <w:szCs w:val="26"/>
          <w:lang w:val="uk-UA"/>
        </w:rPr>
        <w:t xml:space="preserve"> Заходи не плануються.</w:t>
      </w:r>
    </w:p>
    <w:p w:rsidR="001A4BA8" w:rsidRPr="002A575D" w:rsidRDefault="001A4BA8" w:rsidP="001A4BA8">
      <w:pPr>
        <w:spacing w:after="0" w:line="276" w:lineRule="auto"/>
        <w:ind w:firstLine="709"/>
        <w:jc w:val="both"/>
        <w:rPr>
          <w:rFonts w:ascii="Times New Roman" w:hAnsi="Times New Roman" w:cs="Times New Roman"/>
          <w:b/>
          <w:bCs/>
          <w:i/>
          <w:sz w:val="26"/>
          <w:szCs w:val="26"/>
          <w:lang w:val="uk-UA"/>
        </w:rPr>
      </w:pPr>
      <w:r w:rsidRPr="002A575D">
        <w:rPr>
          <w:rFonts w:ascii="Times New Roman" w:hAnsi="Times New Roman" w:cs="Times New Roman"/>
          <w:b/>
          <w:bCs/>
          <w:i/>
          <w:sz w:val="26"/>
          <w:szCs w:val="26"/>
          <w:lang w:val="uk-UA"/>
        </w:rPr>
        <w:t>Відповідність пропозицій щодо дозволених обсягів викидів забруднюючих речовин в атмосферне повітря стаціонарними джерелами законодавству.</w:t>
      </w:r>
    </w:p>
    <w:p w:rsidR="001A4BA8"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Оцінка впливу викидів забруднюючих речовин на стан забруднення атмосферного повітря здійснюється за результатами розрахунків розсіювання забруднюючих речовин в атмосферному повітрі та даними, що одержані при проведення інструментальних методів досліджень акредитованими лабораторіями в установленому законодавством порядку.</w:t>
      </w:r>
    </w:p>
    <w:p w:rsidR="001A4BA8"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Оскільки об’єкт відноситься до третьої групи, оцінка впливу викидів забруднюючих речовин на стан атмосферного повітря не проводиться у відповідності до вимог Інструкції.</w:t>
      </w:r>
    </w:p>
    <w:p w:rsidR="001A4BA8" w:rsidRDefault="001A4BA8" w:rsidP="001A4BA8">
      <w:pPr>
        <w:spacing w:after="0" w:line="276" w:lineRule="auto"/>
        <w:ind w:firstLine="709"/>
        <w:jc w:val="both"/>
        <w:rPr>
          <w:rFonts w:ascii="Times New Roman" w:hAnsi="Times New Roman" w:cs="Times New Roman"/>
          <w:sz w:val="26"/>
          <w:szCs w:val="26"/>
          <w:lang w:val="uk-UA"/>
        </w:rPr>
        <w:sectPr w:rsidR="001A4BA8" w:rsidSect="00FB239A">
          <w:pgSz w:w="11906" w:h="16838"/>
          <w:pgMar w:top="851" w:right="851" w:bottom="851" w:left="1418" w:header="709" w:footer="709" w:gutter="0"/>
          <w:cols w:space="708"/>
          <w:docGrid w:linePitch="360"/>
        </w:sectPr>
      </w:pPr>
    </w:p>
    <w:p w:rsidR="001A4BA8" w:rsidRDefault="001A4BA8" w:rsidP="001A4BA8">
      <w:pPr>
        <w:spacing w:after="0" w:line="276" w:lineRule="auto"/>
        <w:ind w:firstLine="709"/>
        <w:jc w:val="both"/>
        <w:rPr>
          <w:rFonts w:ascii="Times New Roman" w:hAnsi="Times New Roman" w:cs="Times New Roman"/>
          <w:sz w:val="26"/>
          <w:szCs w:val="26"/>
        </w:rPr>
      </w:pPr>
      <w:r w:rsidRPr="00DE1B49">
        <w:rPr>
          <w:rFonts w:ascii="Times New Roman" w:hAnsi="Times New Roman" w:cs="Times New Roman"/>
          <w:sz w:val="26"/>
          <w:szCs w:val="26"/>
          <w:lang w:val="uk-UA"/>
        </w:rPr>
        <w:lastRenderedPageBreak/>
        <w:t>Пропозиції щодо дозволених обсягів викидів забруднюючих речовин, які віднесені до основних джерел викидів</w:t>
      </w:r>
      <w:r>
        <w:rPr>
          <w:rFonts w:ascii="Times New Roman" w:hAnsi="Times New Roman" w:cs="Times New Roman"/>
          <w:sz w:val="26"/>
          <w:szCs w:val="26"/>
        </w:rPr>
        <w:t>:</w:t>
      </w:r>
    </w:p>
    <w:p w:rsidR="001A4BA8" w:rsidRDefault="001A4BA8" w:rsidP="001A4BA8">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13.5. Пропозиції щодо дозволених обсягів викидів забруднюючих речовин, які віднесені до основних джерел викидів</w:t>
      </w:r>
    </w:p>
    <w:tbl>
      <w:tblPr>
        <w:tblStyle w:val="a9"/>
        <w:tblW w:w="0" w:type="auto"/>
        <w:tblLayout w:type="fixed"/>
        <w:tblLook w:val="04A0" w:firstRow="1" w:lastRow="0" w:firstColumn="1" w:lastColumn="0" w:noHBand="0" w:noVBand="1"/>
      </w:tblPr>
      <w:tblGrid>
        <w:gridCol w:w="3397"/>
        <w:gridCol w:w="2268"/>
        <w:gridCol w:w="993"/>
        <w:gridCol w:w="1043"/>
        <w:gridCol w:w="1926"/>
      </w:tblGrid>
      <w:tr w:rsidR="001A4BA8" w:rsidTr="000A681A">
        <w:tc>
          <w:tcPr>
            <w:tcW w:w="9627" w:type="dxa"/>
            <w:gridSpan w:val="5"/>
            <w:tcBorders>
              <w:top w:val="nil"/>
              <w:left w:val="nil"/>
              <w:bottom w:val="nil"/>
              <w:right w:val="nil"/>
            </w:tcBorders>
          </w:tcPr>
          <w:p w:rsidR="001A4BA8" w:rsidRDefault="001A4BA8" w:rsidP="000A681A">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Номер джерела викидів:</w:t>
            </w:r>
          </w:p>
        </w:tc>
      </w:tr>
      <w:tr w:rsidR="001A4BA8" w:rsidTr="000A681A">
        <w:tc>
          <w:tcPr>
            <w:tcW w:w="9627" w:type="dxa"/>
            <w:gridSpan w:val="5"/>
            <w:tcBorders>
              <w:top w:val="nil"/>
              <w:left w:val="nil"/>
              <w:bottom w:val="nil"/>
              <w:right w:val="nil"/>
            </w:tcBorders>
          </w:tcPr>
          <w:p w:rsidR="001A4BA8" w:rsidRDefault="001A4BA8" w:rsidP="000A681A">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Місце розташування джерела викиду:</w:t>
            </w:r>
          </w:p>
        </w:tc>
      </w:tr>
      <w:tr w:rsidR="001A4BA8" w:rsidTr="000A681A">
        <w:tc>
          <w:tcPr>
            <w:tcW w:w="9627" w:type="dxa"/>
            <w:gridSpan w:val="5"/>
            <w:tcBorders>
              <w:top w:val="nil"/>
              <w:left w:val="nil"/>
              <w:bottom w:val="nil"/>
              <w:right w:val="nil"/>
            </w:tcBorders>
          </w:tcPr>
          <w:p w:rsidR="001A4BA8" w:rsidRDefault="001A4BA8" w:rsidP="000A681A">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Максимальна витрата викиду, кубічних метрів на секунду:</w:t>
            </w:r>
          </w:p>
        </w:tc>
      </w:tr>
      <w:tr w:rsidR="001A4BA8" w:rsidTr="000A681A">
        <w:tc>
          <w:tcPr>
            <w:tcW w:w="9627" w:type="dxa"/>
            <w:gridSpan w:val="5"/>
            <w:tcBorders>
              <w:top w:val="nil"/>
              <w:left w:val="nil"/>
              <w:bottom w:val="single" w:sz="4" w:space="0" w:color="auto"/>
              <w:right w:val="nil"/>
            </w:tcBorders>
          </w:tcPr>
          <w:p w:rsidR="001A4BA8" w:rsidRDefault="001A4BA8" w:rsidP="000A681A">
            <w:pPr>
              <w:spacing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Висота викиду, метрів:</w:t>
            </w:r>
          </w:p>
        </w:tc>
      </w:tr>
      <w:tr w:rsidR="001A4BA8" w:rsidRPr="00DE1B49" w:rsidTr="000A681A">
        <w:tc>
          <w:tcPr>
            <w:tcW w:w="3397" w:type="dxa"/>
            <w:vMerge w:val="restart"/>
            <w:tcBorders>
              <w:top w:val="single" w:sz="4" w:space="0" w:color="auto"/>
            </w:tcBorders>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забруднюючих речовин</w:t>
            </w:r>
          </w:p>
        </w:tc>
        <w:tc>
          <w:tcPr>
            <w:tcW w:w="2268" w:type="dxa"/>
            <w:vMerge w:val="restart"/>
            <w:tcBorders>
              <w:top w:val="single" w:sz="4" w:space="0" w:color="auto"/>
            </w:tcBorders>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Граничнодопустимий викид відповідно за законодавства, мг/м3</w:t>
            </w:r>
          </w:p>
        </w:tc>
        <w:tc>
          <w:tcPr>
            <w:tcW w:w="2036" w:type="dxa"/>
            <w:gridSpan w:val="2"/>
            <w:tcBorders>
              <w:top w:val="single" w:sz="4" w:space="0" w:color="auto"/>
            </w:tcBorders>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w:t>
            </w:r>
          </w:p>
        </w:tc>
        <w:tc>
          <w:tcPr>
            <w:tcW w:w="1926" w:type="dxa"/>
            <w:vMerge w:val="restart"/>
            <w:tcBorders>
              <w:top w:val="single" w:sz="4" w:space="0" w:color="auto"/>
            </w:tcBorders>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w:t>
            </w:r>
          </w:p>
        </w:tc>
      </w:tr>
      <w:tr w:rsidR="001A4BA8" w:rsidRPr="00DE1B49" w:rsidTr="000A681A">
        <w:tc>
          <w:tcPr>
            <w:tcW w:w="3397" w:type="dxa"/>
            <w:vMerge/>
            <w:vAlign w:val="center"/>
          </w:tcPr>
          <w:p w:rsidR="001A4BA8" w:rsidRPr="00DE1B49" w:rsidRDefault="001A4BA8" w:rsidP="000A681A">
            <w:pPr>
              <w:spacing w:line="276" w:lineRule="auto"/>
              <w:jc w:val="center"/>
              <w:rPr>
                <w:rFonts w:ascii="Times New Roman" w:hAnsi="Times New Roman" w:cs="Times New Roman"/>
                <w:sz w:val="20"/>
                <w:szCs w:val="20"/>
                <w:lang w:val="uk-UA"/>
              </w:rPr>
            </w:pPr>
          </w:p>
        </w:tc>
        <w:tc>
          <w:tcPr>
            <w:tcW w:w="2268" w:type="dxa"/>
            <w:vMerge/>
            <w:vAlign w:val="center"/>
          </w:tcPr>
          <w:p w:rsidR="001A4BA8" w:rsidRPr="00DE1B49" w:rsidRDefault="001A4BA8" w:rsidP="000A681A">
            <w:pPr>
              <w:spacing w:line="276" w:lineRule="auto"/>
              <w:jc w:val="center"/>
              <w:rPr>
                <w:rFonts w:ascii="Times New Roman" w:hAnsi="Times New Roman" w:cs="Times New Roman"/>
                <w:sz w:val="20"/>
                <w:szCs w:val="20"/>
                <w:lang w:val="uk-UA"/>
              </w:rPr>
            </w:pPr>
          </w:p>
        </w:tc>
        <w:tc>
          <w:tcPr>
            <w:tcW w:w="993" w:type="dxa"/>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м</w:t>
            </w:r>
            <w:r w:rsidRPr="00DE1B49">
              <w:rPr>
                <w:rFonts w:ascii="Times New Roman" w:hAnsi="Times New Roman" w:cs="Times New Roman"/>
                <w:sz w:val="20"/>
                <w:szCs w:val="20"/>
                <w:lang w:val="uk-UA"/>
              </w:rPr>
              <w:t>г/м3</w:t>
            </w:r>
          </w:p>
        </w:tc>
        <w:tc>
          <w:tcPr>
            <w:tcW w:w="1043" w:type="dxa"/>
            <w:vAlign w:val="center"/>
          </w:tcPr>
          <w:p w:rsidR="001A4BA8" w:rsidRPr="00DE1B49" w:rsidRDefault="001A4BA8" w:rsidP="000A681A">
            <w:pPr>
              <w:spacing w:line="276" w:lineRule="auto"/>
              <w:jc w:val="center"/>
              <w:rPr>
                <w:rFonts w:ascii="Times New Roman" w:hAnsi="Times New Roman" w:cs="Times New Roman"/>
                <w:sz w:val="20"/>
                <w:szCs w:val="20"/>
                <w:lang w:val="uk-UA"/>
              </w:rPr>
            </w:pPr>
            <w:r w:rsidRPr="00DE1B49">
              <w:rPr>
                <w:rFonts w:ascii="Times New Roman" w:hAnsi="Times New Roman" w:cs="Times New Roman"/>
                <w:sz w:val="20"/>
                <w:szCs w:val="20"/>
                <w:lang w:val="uk-UA"/>
              </w:rPr>
              <w:t>г/с</w:t>
            </w:r>
          </w:p>
        </w:tc>
        <w:tc>
          <w:tcPr>
            <w:tcW w:w="1926" w:type="dxa"/>
            <w:vMerge/>
            <w:vAlign w:val="center"/>
          </w:tcPr>
          <w:p w:rsidR="001A4BA8" w:rsidRPr="00DE1B49" w:rsidRDefault="001A4BA8" w:rsidP="000A681A">
            <w:pPr>
              <w:spacing w:line="276" w:lineRule="auto"/>
              <w:jc w:val="center"/>
              <w:rPr>
                <w:rFonts w:ascii="Times New Roman" w:hAnsi="Times New Roman" w:cs="Times New Roman"/>
                <w:sz w:val="20"/>
                <w:szCs w:val="20"/>
                <w:lang w:val="uk-UA"/>
              </w:rPr>
            </w:pPr>
          </w:p>
        </w:tc>
      </w:tr>
      <w:tr w:rsidR="001A4BA8" w:rsidTr="000A681A">
        <w:tc>
          <w:tcPr>
            <w:tcW w:w="3397" w:type="dxa"/>
          </w:tcPr>
          <w:p w:rsidR="001A4BA8" w:rsidRDefault="001A4BA8" w:rsidP="000A681A">
            <w:pPr>
              <w:spacing w:line="276" w:lineRule="auto"/>
              <w:jc w:val="both"/>
              <w:rPr>
                <w:rFonts w:ascii="Times New Roman" w:hAnsi="Times New Roman" w:cs="Times New Roman"/>
                <w:sz w:val="26"/>
                <w:szCs w:val="26"/>
                <w:lang w:val="uk-UA"/>
              </w:rPr>
            </w:pPr>
          </w:p>
        </w:tc>
        <w:tc>
          <w:tcPr>
            <w:tcW w:w="2268" w:type="dxa"/>
          </w:tcPr>
          <w:p w:rsidR="001A4BA8" w:rsidRDefault="001A4BA8" w:rsidP="000A681A">
            <w:pPr>
              <w:spacing w:line="276" w:lineRule="auto"/>
              <w:jc w:val="both"/>
              <w:rPr>
                <w:rFonts w:ascii="Times New Roman" w:hAnsi="Times New Roman" w:cs="Times New Roman"/>
                <w:sz w:val="26"/>
                <w:szCs w:val="26"/>
                <w:lang w:val="uk-UA"/>
              </w:rPr>
            </w:pPr>
          </w:p>
        </w:tc>
        <w:tc>
          <w:tcPr>
            <w:tcW w:w="993" w:type="dxa"/>
          </w:tcPr>
          <w:p w:rsidR="001A4BA8" w:rsidRDefault="001A4BA8" w:rsidP="000A681A">
            <w:pPr>
              <w:spacing w:line="276" w:lineRule="auto"/>
              <w:jc w:val="both"/>
              <w:rPr>
                <w:rFonts w:ascii="Times New Roman" w:hAnsi="Times New Roman" w:cs="Times New Roman"/>
                <w:sz w:val="26"/>
                <w:szCs w:val="26"/>
                <w:lang w:val="uk-UA"/>
              </w:rPr>
            </w:pPr>
          </w:p>
        </w:tc>
        <w:tc>
          <w:tcPr>
            <w:tcW w:w="1043" w:type="dxa"/>
          </w:tcPr>
          <w:p w:rsidR="001A4BA8" w:rsidRDefault="001A4BA8" w:rsidP="000A681A">
            <w:pPr>
              <w:spacing w:line="276" w:lineRule="auto"/>
              <w:jc w:val="both"/>
              <w:rPr>
                <w:rFonts w:ascii="Times New Roman" w:hAnsi="Times New Roman" w:cs="Times New Roman"/>
                <w:sz w:val="26"/>
                <w:szCs w:val="26"/>
                <w:lang w:val="uk-UA"/>
              </w:rPr>
            </w:pPr>
          </w:p>
        </w:tc>
        <w:tc>
          <w:tcPr>
            <w:tcW w:w="1926" w:type="dxa"/>
          </w:tcPr>
          <w:p w:rsidR="001A4BA8" w:rsidRDefault="001A4BA8" w:rsidP="000A681A">
            <w:pPr>
              <w:spacing w:line="276" w:lineRule="auto"/>
              <w:jc w:val="both"/>
              <w:rPr>
                <w:rFonts w:ascii="Times New Roman" w:hAnsi="Times New Roman" w:cs="Times New Roman"/>
                <w:sz w:val="26"/>
                <w:szCs w:val="26"/>
                <w:lang w:val="uk-UA"/>
              </w:rPr>
            </w:pPr>
          </w:p>
        </w:tc>
      </w:tr>
      <w:tr w:rsidR="001A4BA8" w:rsidTr="000A681A">
        <w:tc>
          <w:tcPr>
            <w:tcW w:w="9627" w:type="dxa"/>
            <w:gridSpan w:val="5"/>
          </w:tcPr>
          <w:p w:rsidR="001A4BA8" w:rsidRPr="005C7CA5" w:rsidRDefault="001A4BA8" w:rsidP="000A681A">
            <w:pPr>
              <w:spacing w:line="276" w:lineRule="auto"/>
              <w:jc w:val="center"/>
              <w:rPr>
                <w:rFonts w:ascii="Times New Roman" w:hAnsi="Times New Roman" w:cs="Times New Roman"/>
                <w:i/>
                <w:sz w:val="26"/>
                <w:szCs w:val="26"/>
                <w:lang w:val="uk-UA"/>
              </w:rPr>
            </w:pPr>
            <w:r>
              <w:rPr>
                <w:rFonts w:ascii="Times New Roman" w:hAnsi="Times New Roman" w:cs="Times New Roman"/>
                <w:i/>
                <w:sz w:val="26"/>
                <w:szCs w:val="26"/>
                <w:lang w:val="uk-UA"/>
              </w:rPr>
              <w:t>На обʼєкті відсутні джерела викидів, віднесені до основних</w:t>
            </w:r>
          </w:p>
        </w:tc>
      </w:tr>
      <w:tr w:rsidR="001A4BA8" w:rsidTr="000A681A">
        <w:tc>
          <w:tcPr>
            <w:tcW w:w="3397" w:type="dxa"/>
          </w:tcPr>
          <w:p w:rsidR="001A4BA8" w:rsidRDefault="001A4BA8" w:rsidP="000A681A">
            <w:pPr>
              <w:spacing w:line="276" w:lineRule="auto"/>
              <w:jc w:val="both"/>
              <w:rPr>
                <w:rFonts w:ascii="Times New Roman" w:hAnsi="Times New Roman" w:cs="Times New Roman"/>
                <w:sz w:val="26"/>
                <w:szCs w:val="26"/>
                <w:lang w:val="uk-UA"/>
              </w:rPr>
            </w:pPr>
          </w:p>
        </w:tc>
        <w:tc>
          <w:tcPr>
            <w:tcW w:w="2268" w:type="dxa"/>
          </w:tcPr>
          <w:p w:rsidR="001A4BA8" w:rsidRDefault="001A4BA8" w:rsidP="000A681A">
            <w:pPr>
              <w:spacing w:line="276" w:lineRule="auto"/>
              <w:jc w:val="both"/>
              <w:rPr>
                <w:rFonts w:ascii="Times New Roman" w:hAnsi="Times New Roman" w:cs="Times New Roman"/>
                <w:sz w:val="26"/>
                <w:szCs w:val="26"/>
                <w:lang w:val="uk-UA"/>
              </w:rPr>
            </w:pPr>
          </w:p>
        </w:tc>
        <w:tc>
          <w:tcPr>
            <w:tcW w:w="993" w:type="dxa"/>
          </w:tcPr>
          <w:p w:rsidR="001A4BA8" w:rsidRDefault="001A4BA8" w:rsidP="000A681A">
            <w:pPr>
              <w:spacing w:line="276" w:lineRule="auto"/>
              <w:jc w:val="both"/>
              <w:rPr>
                <w:rFonts w:ascii="Times New Roman" w:hAnsi="Times New Roman" w:cs="Times New Roman"/>
                <w:sz w:val="26"/>
                <w:szCs w:val="26"/>
                <w:lang w:val="uk-UA"/>
              </w:rPr>
            </w:pPr>
          </w:p>
        </w:tc>
        <w:tc>
          <w:tcPr>
            <w:tcW w:w="1043" w:type="dxa"/>
          </w:tcPr>
          <w:p w:rsidR="001A4BA8" w:rsidRDefault="001A4BA8" w:rsidP="000A681A">
            <w:pPr>
              <w:spacing w:line="276" w:lineRule="auto"/>
              <w:jc w:val="both"/>
              <w:rPr>
                <w:rFonts w:ascii="Times New Roman" w:hAnsi="Times New Roman" w:cs="Times New Roman"/>
                <w:sz w:val="26"/>
                <w:szCs w:val="26"/>
                <w:lang w:val="uk-UA"/>
              </w:rPr>
            </w:pPr>
          </w:p>
        </w:tc>
        <w:tc>
          <w:tcPr>
            <w:tcW w:w="1926" w:type="dxa"/>
          </w:tcPr>
          <w:p w:rsidR="001A4BA8" w:rsidRDefault="001A4BA8" w:rsidP="000A681A">
            <w:pPr>
              <w:spacing w:line="276" w:lineRule="auto"/>
              <w:jc w:val="both"/>
              <w:rPr>
                <w:rFonts w:ascii="Times New Roman" w:hAnsi="Times New Roman" w:cs="Times New Roman"/>
                <w:sz w:val="26"/>
                <w:szCs w:val="26"/>
                <w:lang w:val="uk-UA"/>
              </w:rPr>
            </w:pPr>
          </w:p>
        </w:tc>
      </w:tr>
    </w:tbl>
    <w:p w:rsidR="001A4BA8" w:rsidRDefault="001A4BA8" w:rsidP="001A4BA8">
      <w:pPr>
        <w:spacing w:after="0" w:line="276" w:lineRule="auto"/>
        <w:jc w:val="both"/>
        <w:rPr>
          <w:rFonts w:ascii="Times New Roman" w:hAnsi="Times New Roman" w:cs="Times New Roman"/>
          <w:sz w:val="26"/>
          <w:szCs w:val="26"/>
          <w:lang w:val="uk-UA"/>
        </w:rPr>
      </w:pPr>
    </w:p>
    <w:p w:rsidR="001A4BA8" w:rsidRPr="00DE1B49" w:rsidRDefault="001A4BA8" w:rsidP="001A4BA8">
      <w:pPr>
        <w:spacing w:after="0"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Таблиця 13.6 Пропозиції щодо дозволених обсягів викидів забруднюючих речовин, які віднесені до інших джерел викидів</w:t>
      </w: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Номери джерел викидів: №1 – труба модулю </w:t>
      </w:r>
      <w:r w:rsidRPr="00A47672">
        <w:rPr>
          <w:rFonts w:ascii="Times New Roman" w:hAnsi="Times New Roman" w:cs="Times New Roman"/>
          <w:sz w:val="26"/>
          <w:szCs w:val="26"/>
          <w:lang w:val="uk-UA"/>
        </w:rPr>
        <w:t>нагріву МН-120 еко "БЕРНАРД" №1</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0,01664</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0,00693</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 – труба модулю нагріву МН-120 еко "БЕРНАРД" №2</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0,01816</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0,00636</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№3 – труба модулю нагріву МН-120 еко "БЕРНАРД" №3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lastRenderedPageBreak/>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0,02101</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0,00932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№4 – труба модулю нагріву МН-120 еко "БЕРНАРД" №4</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0,02246</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0,00836</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№5 – труба модулю нагріву МН-120 еко "БЕРНАРД" №5</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0,02062</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0,00857</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№6 – труба модулю нагріву МН-120 еко "БЕРНАРД" №6</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0,01785</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lastRenderedPageBreak/>
        <w:t xml:space="preserve">Оксиди азоту (оксид та діоксид азоту) у перерахунку на діоксид азоту – </w:t>
      </w:r>
      <w:r>
        <w:rPr>
          <w:rFonts w:ascii="Times New Roman" w:hAnsi="Times New Roman" w:cs="Times New Roman"/>
          <w:sz w:val="26"/>
          <w:szCs w:val="26"/>
          <w:lang w:val="uk-UA"/>
        </w:rPr>
        <w:t>0,00692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№7 – труба модулю нагріву МН-120 еко "БЕРНАРД" №7</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0,02007</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0,00802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№8 – труба модулю нагріву МН-120 еко "БЕРНАРД" №8</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0,01686</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0,00665</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№9 – труба модулю нагріву МН-120 еко "БЕРНАРД" №9</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0,02029</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№10 – труба модулю нагріву МН-120 еко "БЕРНАРД" №10</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lastRenderedPageBreak/>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0,01712</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0,00669</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№11 – труба модулю нагріву МН-120 еко "БЕРНАРД" №11</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0,02008</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0,00852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№12 – труба модулю нагріву МН-120 еко "БЕРНАРД" №12</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0,01769</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0,00702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№13 – труба модулю нагріву МН-120 еко "БЕРНАРД" №13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0,02025</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0,00801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Номери джерел викидів: №14 – труба модулю нагріву МН-120 еко "БЕРНАРД" №14</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0,01954</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0,00726</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№15 – труба модулю нагріву МН-120 еко "БЕРНАРД" (4 од.)</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0,04722</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0,02456</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№16 – труба приміщення топкової корпусу Т3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 xml:space="preserve">Оксид вуглецю – </w:t>
      </w:r>
      <w:r>
        <w:rPr>
          <w:rFonts w:ascii="Times New Roman" w:hAnsi="Times New Roman" w:cs="Times New Roman"/>
          <w:sz w:val="26"/>
          <w:szCs w:val="26"/>
          <w:lang w:val="uk-UA"/>
        </w:rPr>
        <w:t>0,02101</w:t>
      </w:r>
      <w:r w:rsidRPr="009C0AE7">
        <w:rPr>
          <w:rFonts w:ascii="Times New Roman" w:hAnsi="Times New Roman" w:cs="Times New Roman"/>
          <w:sz w:val="26"/>
          <w:szCs w:val="26"/>
          <w:lang w:val="uk-UA"/>
        </w:rPr>
        <w:t xml:space="preserve"> 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9C0AE7">
        <w:rPr>
          <w:rFonts w:ascii="Times New Roman" w:hAnsi="Times New Roman" w:cs="Times New Roman"/>
          <w:sz w:val="26"/>
          <w:szCs w:val="26"/>
          <w:lang w:val="uk-UA"/>
        </w:rPr>
        <w:t xml:space="preserve">Оксиди азоту (оксид та діоксид азоту) у перерахунку на діоксид азоту – </w:t>
      </w:r>
      <w:r>
        <w:rPr>
          <w:rFonts w:ascii="Times New Roman" w:hAnsi="Times New Roman" w:cs="Times New Roman"/>
          <w:sz w:val="26"/>
          <w:szCs w:val="26"/>
          <w:lang w:val="uk-UA"/>
        </w:rPr>
        <w:t>0,00932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№17 – свіча (3 од.) топкової корпусу Т3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Метан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0,161111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Номери джерел викидів: №18 – вентиляційна решітка ділянки приготування парфумерної продукції</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636C39" w:rsidRDefault="001A4BA8" w:rsidP="001A4BA8">
      <w:pPr>
        <w:tabs>
          <w:tab w:val="left" w:pos="2040"/>
        </w:tabs>
        <w:spacing w:line="276" w:lineRule="auto"/>
        <w:ind w:firstLine="720"/>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Від організован</w:t>
      </w:r>
      <w:r>
        <w:rPr>
          <w:rFonts w:ascii="Times New Roman" w:hAnsi="Times New Roman" w:cs="Times New Roman"/>
          <w:bCs/>
          <w:sz w:val="26"/>
          <w:szCs w:val="26"/>
          <w:lang w:val="uk-UA"/>
        </w:rPr>
        <w:t>ого</w:t>
      </w:r>
      <w:r w:rsidRPr="00636C39">
        <w:rPr>
          <w:rFonts w:ascii="Times New Roman" w:hAnsi="Times New Roman" w:cs="Times New Roman"/>
          <w:bCs/>
          <w:sz w:val="26"/>
          <w:szCs w:val="26"/>
          <w:lang w:val="uk-UA"/>
        </w:rPr>
        <w:t xml:space="preserve"> джерел</w:t>
      </w:r>
      <w:r>
        <w:rPr>
          <w:rFonts w:ascii="Times New Roman" w:hAnsi="Times New Roman" w:cs="Times New Roman"/>
          <w:bCs/>
          <w:sz w:val="26"/>
          <w:szCs w:val="26"/>
          <w:lang w:val="uk-UA"/>
        </w:rPr>
        <w:t>а</w:t>
      </w:r>
      <w:r w:rsidRPr="00636C39">
        <w:rPr>
          <w:rFonts w:ascii="Times New Roman" w:hAnsi="Times New Roman" w:cs="Times New Roman"/>
          <w:bCs/>
          <w:sz w:val="26"/>
          <w:szCs w:val="26"/>
          <w:lang w:val="uk-UA"/>
        </w:rPr>
        <w:t xml:space="preserve"> викид</w:t>
      </w:r>
      <w:r>
        <w:rPr>
          <w:rFonts w:ascii="Times New Roman" w:hAnsi="Times New Roman" w:cs="Times New Roman"/>
          <w:bCs/>
          <w:sz w:val="26"/>
          <w:szCs w:val="26"/>
          <w:lang w:val="uk-UA"/>
        </w:rPr>
        <w:t>у</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18</w:t>
      </w:r>
      <w:r w:rsidRPr="00636C39">
        <w:rPr>
          <w:rFonts w:ascii="Times New Roman" w:hAnsi="Times New Roman" w:cs="Times New Roman"/>
          <w:bCs/>
          <w:sz w:val="26"/>
          <w:szCs w:val="26"/>
          <w:lang w:val="uk-UA"/>
        </w:rPr>
        <w:t xml:space="preserve"> здійснюються викиди забруднюючої речовини </w:t>
      </w:r>
      <w:r>
        <w:rPr>
          <w:rFonts w:ascii="Times New Roman" w:hAnsi="Times New Roman" w:cs="Times New Roman"/>
          <w:bCs/>
          <w:i/>
          <w:sz w:val="26"/>
          <w:szCs w:val="26"/>
          <w:lang w:val="uk-UA"/>
        </w:rPr>
        <w:t xml:space="preserve">Неметанові леткі сполуки </w:t>
      </w:r>
      <w:r w:rsidRPr="00ED0510">
        <w:rPr>
          <w:rFonts w:ascii="Times New Roman" w:hAnsi="Times New Roman" w:cs="Times New Roman"/>
          <w:bCs/>
          <w:sz w:val="26"/>
          <w:szCs w:val="26"/>
          <w:lang w:val="uk-UA"/>
        </w:rPr>
        <w:t>та</w:t>
      </w:r>
      <w:r>
        <w:rPr>
          <w:rFonts w:ascii="Times New Roman" w:hAnsi="Times New Roman" w:cs="Times New Roman"/>
          <w:bCs/>
          <w:i/>
          <w:sz w:val="26"/>
          <w:szCs w:val="26"/>
          <w:lang w:val="uk-UA"/>
        </w:rPr>
        <w:t xml:space="preserve"> суміш запашних речовин.</w:t>
      </w:r>
      <w:r>
        <w:rPr>
          <w:rFonts w:ascii="Times New Roman" w:hAnsi="Times New Roman" w:cs="Times New Roman"/>
          <w:bCs/>
          <w:sz w:val="26"/>
          <w:szCs w:val="26"/>
          <w:lang w:val="uk-UA"/>
        </w:rPr>
        <w:t xml:space="preserve"> для яких</w:t>
      </w:r>
      <w:r w:rsidRPr="00636C39">
        <w:rPr>
          <w:rFonts w:ascii="Times New Roman" w:hAnsi="Times New Roman" w:cs="Times New Roman"/>
          <w:bCs/>
          <w:sz w:val="26"/>
          <w:szCs w:val="26"/>
          <w:lang w:val="uk-UA"/>
        </w:rPr>
        <w:t xml:space="preserve"> норматив граничнодопустимого викиду не встановлено відповідно до діючого законодавства.</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№19 – вентиляційна решітка д</w:t>
      </w:r>
      <w:r w:rsidRPr="00ED0510">
        <w:rPr>
          <w:rFonts w:ascii="Times New Roman" w:hAnsi="Times New Roman" w:cs="Times New Roman"/>
          <w:sz w:val="26"/>
          <w:szCs w:val="26"/>
          <w:lang w:val="uk-UA"/>
        </w:rPr>
        <w:t>ілянк</w:t>
      </w:r>
      <w:r>
        <w:rPr>
          <w:rFonts w:ascii="Times New Roman" w:hAnsi="Times New Roman" w:cs="Times New Roman"/>
          <w:sz w:val="26"/>
          <w:szCs w:val="26"/>
          <w:lang w:val="uk-UA"/>
        </w:rPr>
        <w:t>и</w:t>
      </w:r>
      <w:r w:rsidRPr="00ED0510">
        <w:rPr>
          <w:rFonts w:ascii="Times New Roman" w:hAnsi="Times New Roman" w:cs="Times New Roman"/>
          <w:sz w:val="26"/>
          <w:szCs w:val="26"/>
          <w:lang w:val="uk-UA"/>
        </w:rPr>
        <w:t xml:space="preserve"> фасування готової продукції</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Оксид вуглецю</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 xml:space="preserve">0,000001 </w:t>
      </w:r>
      <w:r w:rsidRPr="009C0AE7">
        <w:rPr>
          <w:rFonts w:ascii="Times New Roman" w:hAnsi="Times New Roman" w:cs="Times New Roman"/>
          <w:sz w:val="26"/>
          <w:szCs w:val="26"/>
          <w:lang w:val="uk-UA"/>
        </w:rPr>
        <w:t>з дати отримання дозволу.</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Кислота оцтова – 0,000001 з дати отримання дозволу.</w:t>
      </w:r>
    </w:p>
    <w:p w:rsidR="001A4BA8" w:rsidRPr="00636C39" w:rsidRDefault="001A4BA8" w:rsidP="001A4BA8">
      <w:pPr>
        <w:tabs>
          <w:tab w:val="left" w:pos="2040"/>
        </w:tabs>
        <w:spacing w:line="276" w:lineRule="auto"/>
        <w:ind w:firstLine="720"/>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Від організован</w:t>
      </w:r>
      <w:r>
        <w:rPr>
          <w:rFonts w:ascii="Times New Roman" w:hAnsi="Times New Roman" w:cs="Times New Roman"/>
          <w:bCs/>
          <w:sz w:val="26"/>
          <w:szCs w:val="26"/>
          <w:lang w:val="uk-UA"/>
        </w:rPr>
        <w:t>ого</w:t>
      </w:r>
      <w:r w:rsidRPr="00636C39">
        <w:rPr>
          <w:rFonts w:ascii="Times New Roman" w:hAnsi="Times New Roman" w:cs="Times New Roman"/>
          <w:bCs/>
          <w:sz w:val="26"/>
          <w:szCs w:val="26"/>
          <w:lang w:val="uk-UA"/>
        </w:rPr>
        <w:t xml:space="preserve"> джерел</w:t>
      </w:r>
      <w:r>
        <w:rPr>
          <w:rFonts w:ascii="Times New Roman" w:hAnsi="Times New Roman" w:cs="Times New Roman"/>
          <w:bCs/>
          <w:sz w:val="26"/>
          <w:szCs w:val="26"/>
          <w:lang w:val="uk-UA"/>
        </w:rPr>
        <w:t>а</w:t>
      </w:r>
      <w:r w:rsidRPr="00636C39">
        <w:rPr>
          <w:rFonts w:ascii="Times New Roman" w:hAnsi="Times New Roman" w:cs="Times New Roman"/>
          <w:bCs/>
          <w:sz w:val="26"/>
          <w:szCs w:val="26"/>
          <w:lang w:val="uk-UA"/>
        </w:rPr>
        <w:t xml:space="preserve"> викид</w:t>
      </w:r>
      <w:r>
        <w:rPr>
          <w:rFonts w:ascii="Times New Roman" w:hAnsi="Times New Roman" w:cs="Times New Roman"/>
          <w:bCs/>
          <w:sz w:val="26"/>
          <w:szCs w:val="26"/>
          <w:lang w:val="uk-UA"/>
        </w:rPr>
        <w:t>у</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19</w:t>
      </w:r>
      <w:r w:rsidRPr="00636C39">
        <w:rPr>
          <w:rFonts w:ascii="Times New Roman" w:hAnsi="Times New Roman" w:cs="Times New Roman"/>
          <w:bCs/>
          <w:sz w:val="26"/>
          <w:szCs w:val="26"/>
          <w:lang w:val="uk-UA"/>
        </w:rPr>
        <w:t xml:space="preserve"> здійснюються викиди забруднюючої речовини </w:t>
      </w:r>
      <w:r>
        <w:rPr>
          <w:rFonts w:ascii="Times New Roman" w:hAnsi="Times New Roman" w:cs="Times New Roman"/>
          <w:bCs/>
          <w:i/>
          <w:sz w:val="26"/>
          <w:szCs w:val="26"/>
          <w:lang w:val="uk-UA"/>
        </w:rPr>
        <w:t xml:space="preserve">Неметанові леткі сполуки </w:t>
      </w:r>
      <w:r w:rsidRPr="00ED0510">
        <w:rPr>
          <w:rFonts w:ascii="Times New Roman" w:hAnsi="Times New Roman" w:cs="Times New Roman"/>
          <w:bCs/>
          <w:sz w:val="26"/>
          <w:szCs w:val="26"/>
          <w:lang w:val="uk-UA"/>
        </w:rPr>
        <w:t>та</w:t>
      </w:r>
      <w:r>
        <w:rPr>
          <w:rFonts w:ascii="Times New Roman" w:hAnsi="Times New Roman" w:cs="Times New Roman"/>
          <w:bCs/>
          <w:i/>
          <w:sz w:val="26"/>
          <w:szCs w:val="26"/>
          <w:lang w:val="uk-UA"/>
        </w:rPr>
        <w:t xml:space="preserve"> суміш запашних речовин.</w:t>
      </w:r>
      <w:r>
        <w:rPr>
          <w:rFonts w:ascii="Times New Roman" w:hAnsi="Times New Roman" w:cs="Times New Roman"/>
          <w:bCs/>
          <w:sz w:val="26"/>
          <w:szCs w:val="26"/>
          <w:lang w:val="uk-UA"/>
        </w:rPr>
        <w:t xml:space="preserve"> для яких</w:t>
      </w:r>
      <w:r w:rsidRPr="00636C39">
        <w:rPr>
          <w:rFonts w:ascii="Times New Roman" w:hAnsi="Times New Roman" w:cs="Times New Roman"/>
          <w:bCs/>
          <w:sz w:val="26"/>
          <w:szCs w:val="26"/>
          <w:lang w:val="uk-UA"/>
        </w:rPr>
        <w:t xml:space="preserve"> норматив граничнодопустимого викиду не встановлено відповідно до діючого законодавства.</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№20 – свіча (3 од.) топкової приміщення А4</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Метан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0,161111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№21 – свіча (2 од.) топкової корпусу Т3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Метан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0,161111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Номери джерел викидів: №22 – свіча топкової корпусу Т3</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Pr="009C0AE7"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Метан</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0,161111</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№23 – хімічна шафа</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 xml:space="preserve"> 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Аміак</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0,000049</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ED0510">
        <w:rPr>
          <w:rFonts w:ascii="Times New Roman" w:hAnsi="Times New Roman" w:cs="Times New Roman"/>
          <w:sz w:val="26"/>
          <w:szCs w:val="26"/>
          <w:lang w:val="uk-UA"/>
        </w:rPr>
        <w:t>Сульфатна кислота (H2SO4) [сірчана кислота]</w:t>
      </w:r>
      <w:r>
        <w:rPr>
          <w:rFonts w:ascii="Times New Roman" w:hAnsi="Times New Roman" w:cs="Times New Roman"/>
          <w:sz w:val="26"/>
          <w:szCs w:val="26"/>
          <w:lang w:val="uk-UA"/>
        </w:rPr>
        <w:t xml:space="preserve"> </w:t>
      </w:r>
      <w:r w:rsidRPr="0081739B">
        <w:rPr>
          <w:rFonts w:ascii="Times New Roman" w:hAnsi="Times New Roman" w:cs="Times New Roman"/>
          <w:sz w:val="26"/>
          <w:szCs w:val="26"/>
          <w:lang w:val="uk-UA"/>
        </w:rPr>
        <w:t xml:space="preserve">– </w:t>
      </w:r>
      <w:r>
        <w:rPr>
          <w:rFonts w:ascii="Times New Roman" w:hAnsi="Times New Roman" w:cs="Times New Roman"/>
          <w:sz w:val="26"/>
          <w:szCs w:val="26"/>
          <w:lang w:val="uk-UA"/>
        </w:rPr>
        <w:t>0,000027</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Pr>
          <w:rFonts w:ascii="Times New Roman" w:hAnsi="Times New Roman" w:cs="Times New Roman"/>
          <w:sz w:val="26"/>
          <w:szCs w:val="26"/>
          <w:lang w:val="uk-UA"/>
        </w:rPr>
        <w:t>Кислота оцтова</w:t>
      </w:r>
      <w:r w:rsidRPr="0081739B">
        <w:rPr>
          <w:rFonts w:ascii="Times New Roman" w:hAnsi="Times New Roman" w:cs="Times New Roman"/>
          <w:sz w:val="26"/>
          <w:szCs w:val="26"/>
          <w:lang w:val="uk-UA"/>
        </w:rPr>
        <w:t xml:space="preserve"> – </w:t>
      </w:r>
      <w:r>
        <w:rPr>
          <w:rFonts w:ascii="Times New Roman" w:hAnsi="Times New Roman" w:cs="Times New Roman"/>
          <w:sz w:val="26"/>
          <w:szCs w:val="26"/>
          <w:lang w:val="uk-UA"/>
        </w:rPr>
        <w:t>0,000192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636C39" w:rsidRDefault="001A4BA8" w:rsidP="001A4BA8">
      <w:pPr>
        <w:tabs>
          <w:tab w:val="left" w:pos="2040"/>
        </w:tabs>
        <w:spacing w:line="276" w:lineRule="auto"/>
        <w:ind w:firstLine="720"/>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Від організован</w:t>
      </w:r>
      <w:r>
        <w:rPr>
          <w:rFonts w:ascii="Times New Roman" w:hAnsi="Times New Roman" w:cs="Times New Roman"/>
          <w:bCs/>
          <w:sz w:val="26"/>
          <w:szCs w:val="26"/>
          <w:lang w:val="uk-UA"/>
        </w:rPr>
        <w:t>ого</w:t>
      </w:r>
      <w:r w:rsidRPr="00636C39">
        <w:rPr>
          <w:rFonts w:ascii="Times New Roman" w:hAnsi="Times New Roman" w:cs="Times New Roman"/>
          <w:bCs/>
          <w:sz w:val="26"/>
          <w:szCs w:val="26"/>
          <w:lang w:val="uk-UA"/>
        </w:rPr>
        <w:t xml:space="preserve"> джерел</w:t>
      </w:r>
      <w:r>
        <w:rPr>
          <w:rFonts w:ascii="Times New Roman" w:hAnsi="Times New Roman" w:cs="Times New Roman"/>
          <w:bCs/>
          <w:sz w:val="26"/>
          <w:szCs w:val="26"/>
          <w:lang w:val="uk-UA"/>
        </w:rPr>
        <w:t>а</w:t>
      </w:r>
      <w:r w:rsidRPr="00636C39">
        <w:rPr>
          <w:rFonts w:ascii="Times New Roman" w:hAnsi="Times New Roman" w:cs="Times New Roman"/>
          <w:bCs/>
          <w:sz w:val="26"/>
          <w:szCs w:val="26"/>
          <w:lang w:val="uk-UA"/>
        </w:rPr>
        <w:t xml:space="preserve"> викид</w:t>
      </w:r>
      <w:r>
        <w:rPr>
          <w:rFonts w:ascii="Times New Roman" w:hAnsi="Times New Roman" w:cs="Times New Roman"/>
          <w:bCs/>
          <w:sz w:val="26"/>
          <w:szCs w:val="26"/>
          <w:lang w:val="uk-UA"/>
        </w:rPr>
        <w:t>у</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23</w:t>
      </w:r>
      <w:r w:rsidRPr="00636C39">
        <w:rPr>
          <w:rFonts w:ascii="Times New Roman" w:hAnsi="Times New Roman" w:cs="Times New Roman"/>
          <w:bCs/>
          <w:sz w:val="26"/>
          <w:szCs w:val="26"/>
          <w:lang w:val="uk-UA"/>
        </w:rPr>
        <w:t xml:space="preserve"> здійснюються викиди забруднюючої речовини </w:t>
      </w:r>
      <w:r>
        <w:rPr>
          <w:rFonts w:ascii="Times New Roman" w:hAnsi="Times New Roman" w:cs="Times New Roman"/>
          <w:bCs/>
          <w:i/>
          <w:sz w:val="26"/>
          <w:szCs w:val="26"/>
          <w:lang w:val="uk-UA"/>
        </w:rPr>
        <w:t xml:space="preserve">Неметанові леткі сполуки </w:t>
      </w:r>
      <w:r w:rsidRPr="00ED0510">
        <w:rPr>
          <w:rFonts w:ascii="Times New Roman" w:hAnsi="Times New Roman" w:cs="Times New Roman"/>
          <w:bCs/>
          <w:sz w:val="26"/>
          <w:szCs w:val="26"/>
          <w:lang w:val="uk-UA"/>
        </w:rPr>
        <w:t>та</w:t>
      </w:r>
      <w:r>
        <w:rPr>
          <w:rFonts w:ascii="Times New Roman" w:hAnsi="Times New Roman" w:cs="Times New Roman"/>
          <w:bCs/>
          <w:i/>
          <w:sz w:val="26"/>
          <w:szCs w:val="26"/>
          <w:lang w:val="uk-UA"/>
        </w:rPr>
        <w:t xml:space="preserve"> </w:t>
      </w:r>
      <w:r w:rsidRPr="00ED0510">
        <w:rPr>
          <w:rFonts w:ascii="Times New Roman" w:hAnsi="Times New Roman" w:cs="Times New Roman"/>
          <w:bCs/>
          <w:i/>
          <w:sz w:val="26"/>
          <w:szCs w:val="26"/>
          <w:lang w:val="uk-UA"/>
        </w:rPr>
        <w:t>Натрію гірооксид (натр їдкий, сода каустична)</w:t>
      </w:r>
      <w:r>
        <w:rPr>
          <w:rFonts w:ascii="Times New Roman" w:hAnsi="Times New Roman" w:cs="Times New Roman"/>
          <w:bCs/>
          <w:i/>
          <w:sz w:val="26"/>
          <w:szCs w:val="26"/>
          <w:lang w:val="uk-UA"/>
        </w:rPr>
        <w:t>.</w:t>
      </w:r>
      <w:r>
        <w:rPr>
          <w:rFonts w:ascii="Times New Roman" w:hAnsi="Times New Roman" w:cs="Times New Roman"/>
          <w:bCs/>
          <w:sz w:val="26"/>
          <w:szCs w:val="26"/>
          <w:lang w:val="uk-UA"/>
        </w:rPr>
        <w:t xml:space="preserve"> для яких</w:t>
      </w:r>
      <w:r w:rsidRPr="00636C39">
        <w:rPr>
          <w:rFonts w:ascii="Times New Roman" w:hAnsi="Times New Roman" w:cs="Times New Roman"/>
          <w:bCs/>
          <w:sz w:val="26"/>
          <w:szCs w:val="26"/>
          <w:lang w:val="uk-UA"/>
        </w:rPr>
        <w:t xml:space="preserve"> норматив граничнодопустимого викиду не встановлено відповідно до діючого законодавства.</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0F32FE" w:rsidRDefault="001A4BA8" w:rsidP="001A4BA8">
      <w:pPr>
        <w:spacing w:after="0" w:line="276" w:lineRule="auto"/>
        <w:ind w:firstLine="709"/>
        <w:jc w:val="both"/>
        <w:rPr>
          <w:rFonts w:ascii="Times New Roman" w:hAnsi="Times New Roman" w:cs="Times New Roman"/>
          <w:sz w:val="26"/>
          <w:szCs w:val="26"/>
          <w:lang w:val="uk-UA"/>
        </w:rPr>
      </w:pPr>
      <w:r>
        <w:rPr>
          <w:rFonts w:ascii="Times New Roman" w:hAnsi="Times New Roman" w:cs="Times New Roman"/>
          <w:sz w:val="26"/>
          <w:szCs w:val="26"/>
          <w:lang w:val="uk-UA"/>
        </w:rPr>
        <w:t>Номери джерел викидів: №25 – патрубок дизель-генератору</w:t>
      </w:r>
    </w:p>
    <w:tbl>
      <w:tblPr>
        <w:tblStyle w:val="a9"/>
        <w:tblW w:w="0" w:type="auto"/>
        <w:tblLook w:val="04A0" w:firstRow="1" w:lastRow="0" w:firstColumn="1" w:lastColumn="0" w:noHBand="0" w:noVBand="1"/>
      </w:tblPr>
      <w:tblGrid>
        <w:gridCol w:w="2336"/>
        <w:gridCol w:w="2338"/>
        <w:gridCol w:w="2334"/>
        <w:gridCol w:w="2337"/>
      </w:tblGrid>
      <w:tr w:rsidR="001A4BA8" w:rsidRPr="000C5E5C" w:rsidTr="000A681A">
        <w:tc>
          <w:tcPr>
            <w:tcW w:w="2406"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Найменування забруднюючої речовини</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Гранично допустимий викид відповідно до законодавства,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Затверджений гранично допустимий викид, мг/м</w:t>
            </w:r>
            <w:r w:rsidRPr="009903CC">
              <w:rPr>
                <w:rFonts w:ascii="Times New Roman" w:hAnsi="Times New Roman" w:cs="Times New Roman"/>
                <w:sz w:val="20"/>
                <w:szCs w:val="20"/>
                <w:vertAlign w:val="superscript"/>
                <w:lang w:val="uk-UA"/>
              </w:rPr>
              <w:t>3</w:t>
            </w:r>
          </w:p>
        </w:tc>
        <w:tc>
          <w:tcPr>
            <w:tcW w:w="2407" w:type="dxa"/>
            <w:vAlign w:val="center"/>
          </w:tcPr>
          <w:p w:rsidR="001A4BA8" w:rsidRPr="000C5E5C" w:rsidRDefault="001A4BA8" w:rsidP="000A681A">
            <w:pPr>
              <w:spacing w:line="276"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Строк досягнення затвердженого значення</w:t>
            </w:r>
          </w:p>
        </w:tc>
      </w:tr>
      <w:tr w:rsidR="001A4BA8" w:rsidTr="000A681A">
        <w:tc>
          <w:tcPr>
            <w:tcW w:w="2406"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c>
          <w:tcPr>
            <w:tcW w:w="2407" w:type="dxa"/>
          </w:tcPr>
          <w:p w:rsidR="001A4BA8" w:rsidRDefault="001A4BA8" w:rsidP="000A681A">
            <w:pPr>
              <w:spacing w:line="276"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w:t>
            </w:r>
          </w:p>
        </w:tc>
      </w:tr>
    </w:tbl>
    <w:p w:rsidR="001A4BA8" w:rsidRPr="0081739B" w:rsidRDefault="001A4BA8" w:rsidP="001A4BA8">
      <w:pPr>
        <w:spacing w:after="0" w:line="276" w:lineRule="auto"/>
        <w:ind w:firstLine="709"/>
        <w:jc w:val="both"/>
        <w:rPr>
          <w:rFonts w:ascii="Times New Roman" w:hAnsi="Times New Roman" w:cs="Times New Roman"/>
          <w:sz w:val="26"/>
          <w:szCs w:val="26"/>
          <w:lang w:val="uk-UA"/>
        </w:rPr>
      </w:pPr>
      <w:r w:rsidRPr="0081739B">
        <w:rPr>
          <w:rFonts w:ascii="Times New Roman" w:hAnsi="Times New Roman" w:cs="Times New Roman"/>
          <w:sz w:val="26"/>
          <w:szCs w:val="26"/>
          <w:lang w:val="uk-UA"/>
        </w:rPr>
        <w:t>Для речовин, на які не встановлені нормативи гранично допустимих викидів відповідно до законодавства, встановлюються такі величини масової витрати (г/с):</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59755F">
        <w:rPr>
          <w:rFonts w:ascii="Times New Roman" w:hAnsi="Times New Roman" w:cs="Times New Roman"/>
          <w:sz w:val="26"/>
          <w:szCs w:val="26"/>
          <w:lang w:val="uk-UA"/>
        </w:rPr>
        <w:t xml:space="preserve">Оксид вуглецю </w:t>
      </w:r>
      <w:r w:rsidRPr="0081739B">
        <w:rPr>
          <w:rFonts w:ascii="Times New Roman" w:hAnsi="Times New Roman" w:cs="Times New Roman"/>
          <w:sz w:val="26"/>
          <w:szCs w:val="26"/>
          <w:lang w:val="uk-UA"/>
        </w:rPr>
        <w:t xml:space="preserve">– </w:t>
      </w:r>
      <w:r w:rsidRPr="0059755F">
        <w:rPr>
          <w:rFonts w:ascii="Times New Roman" w:hAnsi="Times New Roman" w:cs="Times New Roman"/>
          <w:sz w:val="26"/>
          <w:szCs w:val="26"/>
          <w:lang w:val="uk-UA"/>
        </w:rPr>
        <w:t>0,001443</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59755F">
        <w:rPr>
          <w:rFonts w:ascii="Times New Roman" w:hAnsi="Times New Roman" w:cs="Times New Roman"/>
          <w:sz w:val="26"/>
          <w:szCs w:val="26"/>
          <w:lang w:val="uk-UA"/>
        </w:rPr>
        <w:t>Оксиди азоту (оксид та діоксид азоту) у перерахунку на діоксид азоту</w:t>
      </w:r>
      <w:r>
        <w:rPr>
          <w:rFonts w:ascii="Times New Roman" w:hAnsi="Times New Roman" w:cs="Times New Roman"/>
          <w:sz w:val="26"/>
          <w:szCs w:val="26"/>
          <w:lang w:val="uk-UA"/>
        </w:rPr>
        <w:t xml:space="preserve"> </w:t>
      </w:r>
      <w:r w:rsidRPr="0081739B">
        <w:rPr>
          <w:rFonts w:ascii="Times New Roman" w:hAnsi="Times New Roman" w:cs="Times New Roman"/>
          <w:sz w:val="26"/>
          <w:szCs w:val="26"/>
          <w:lang w:val="uk-UA"/>
        </w:rPr>
        <w:t xml:space="preserve">– </w:t>
      </w:r>
      <w:r w:rsidRPr="0059755F">
        <w:rPr>
          <w:rFonts w:ascii="Times New Roman" w:hAnsi="Times New Roman" w:cs="Times New Roman"/>
          <w:sz w:val="26"/>
          <w:szCs w:val="26"/>
          <w:lang w:val="uk-UA"/>
        </w:rPr>
        <w:t>0,002165</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59755F">
        <w:rPr>
          <w:rFonts w:ascii="Times New Roman" w:hAnsi="Times New Roman" w:cs="Times New Roman"/>
          <w:sz w:val="26"/>
          <w:szCs w:val="26"/>
          <w:lang w:val="uk-UA"/>
        </w:rPr>
        <w:t>Речовини у вигляді суспендованих твердих частинок недиференційованих за складом</w:t>
      </w:r>
      <w:r w:rsidRPr="0081739B">
        <w:rPr>
          <w:rFonts w:ascii="Times New Roman" w:hAnsi="Times New Roman" w:cs="Times New Roman"/>
          <w:sz w:val="26"/>
          <w:szCs w:val="26"/>
          <w:lang w:val="uk-UA"/>
        </w:rPr>
        <w:t xml:space="preserve"> – </w:t>
      </w:r>
      <w:r w:rsidRPr="0059755F">
        <w:rPr>
          <w:rFonts w:ascii="Times New Roman" w:hAnsi="Times New Roman" w:cs="Times New Roman"/>
          <w:sz w:val="26"/>
          <w:szCs w:val="26"/>
          <w:lang w:val="uk-UA"/>
        </w:rPr>
        <w:t>0,024892</w:t>
      </w:r>
      <w:r w:rsidRPr="009C0AE7">
        <w:rPr>
          <w:rFonts w:ascii="Times New Roman" w:hAnsi="Times New Roman" w:cs="Times New Roman"/>
          <w:sz w:val="26"/>
          <w:szCs w:val="26"/>
          <w:lang w:val="uk-UA"/>
        </w:rPr>
        <w:t xml:space="preserve"> з дати отримання дозволу.</w:t>
      </w:r>
    </w:p>
    <w:p w:rsidR="001A4BA8" w:rsidRDefault="001A4BA8" w:rsidP="001A4BA8">
      <w:pPr>
        <w:pStyle w:val="a4"/>
        <w:numPr>
          <w:ilvl w:val="0"/>
          <w:numId w:val="4"/>
        </w:numPr>
        <w:spacing w:after="0" w:line="276" w:lineRule="auto"/>
        <w:jc w:val="both"/>
        <w:rPr>
          <w:rFonts w:ascii="Times New Roman" w:hAnsi="Times New Roman" w:cs="Times New Roman"/>
          <w:sz w:val="26"/>
          <w:szCs w:val="26"/>
          <w:lang w:val="uk-UA"/>
        </w:rPr>
      </w:pPr>
      <w:r w:rsidRPr="0059755F">
        <w:rPr>
          <w:rFonts w:ascii="Times New Roman" w:hAnsi="Times New Roman" w:cs="Times New Roman"/>
          <w:sz w:val="26"/>
          <w:szCs w:val="26"/>
          <w:lang w:val="uk-UA"/>
        </w:rPr>
        <w:t>Діоксид сірки (діоксид та триоксид) у перерахунку на діоксид сірки</w:t>
      </w:r>
      <w:r>
        <w:rPr>
          <w:rFonts w:ascii="Times New Roman" w:hAnsi="Times New Roman" w:cs="Times New Roman"/>
          <w:sz w:val="26"/>
          <w:szCs w:val="26"/>
          <w:lang w:val="uk-UA"/>
        </w:rPr>
        <w:t xml:space="preserve"> – 0,001804 з дати отримання дозволу.</w:t>
      </w:r>
    </w:p>
    <w:p w:rsidR="001A4BA8" w:rsidRPr="00636C39" w:rsidRDefault="001A4BA8" w:rsidP="001A4BA8">
      <w:pPr>
        <w:tabs>
          <w:tab w:val="left" w:pos="2040"/>
        </w:tabs>
        <w:spacing w:line="276" w:lineRule="auto"/>
        <w:ind w:firstLine="720"/>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Від організован</w:t>
      </w:r>
      <w:r>
        <w:rPr>
          <w:rFonts w:ascii="Times New Roman" w:hAnsi="Times New Roman" w:cs="Times New Roman"/>
          <w:bCs/>
          <w:sz w:val="26"/>
          <w:szCs w:val="26"/>
          <w:lang w:val="uk-UA"/>
        </w:rPr>
        <w:t>ого</w:t>
      </w:r>
      <w:r w:rsidRPr="00636C39">
        <w:rPr>
          <w:rFonts w:ascii="Times New Roman" w:hAnsi="Times New Roman" w:cs="Times New Roman"/>
          <w:bCs/>
          <w:sz w:val="26"/>
          <w:szCs w:val="26"/>
          <w:lang w:val="uk-UA"/>
        </w:rPr>
        <w:t xml:space="preserve"> джерел</w:t>
      </w:r>
      <w:r>
        <w:rPr>
          <w:rFonts w:ascii="Times New Roman" w:hAnsi="Times New Roman" w:cs="Times New Roman"/>
          <w:bCs/>
          <w:sz w:val="26"/>
          <w:szCs w:val="26"/>
          <w:lang w:val="uk-UA"/>
        </w:rPr>
        <w:t>а</w:t>
      </w:r>
      <w:r w:rsidRPr="00636C39">
        <w:rPr>
          <w:rFonts w:ascii="Times New Roman" w:hAnsi="Times New Roman" w:cs="Times New Roman"/>
          <w:bCs/>
          <w:sz w:val="26"/>
          <w:szCs w:val="26"/>
          <w:lang w:val="uk-UA"/>
        </w:rPr>
        <w:t xml:space="preserve"> викид</w:t>
      </w:r>
      <w:r>
        <w:rPr>
          <w:rFonts w:ascii="Times New Roman" w:hAnsi="Times New Roman" w:cs="Times New Roman"/>
          <w:bCs/>
          <w:sz w:val="26"/>
          <w:szCs w:val="26"/>
          <w:lang w:val="uk-UA"/>
        </w:rPr>
        <w:t>у</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25</w:t>
      </w:r>
      <w:r w:rsidRPr="00636C39">
        <w:rPr>
          <w:rFonts w:ascii="Times New Roman" w:hAnsi="Times New Roman" w:cs="Times New Roman"/>
          <w:bCs/>
          <w:sz w:val="26"/>
          <w:szCs w:val="26"/>
          <w:lang w:val="uk-UA"/>
        </w:rPr>
        <w:t xml:space="preserve"> здійснюються викиди забруднюючої речовини </w:t>
      </w:r>
      <w:r>
        <w:rPr>
          <w:rFonts w:ascii="Times New Roman" w:hAnsi="Times New Roman" w:cs="Times New Roman"/>
          <w:bCs/>
          <w:i/>
          <w:sz w:val="26"/>
          <w:szCs w:val="26"/>
          <w:lang w:val="uk-UA"/>
        </w:rPr>
        <w:t xml:space="preserve">Неметанові леткі сполуки, </w:t>
      </w:r>
      <w:r>
        <w:rPr>
          <w:rFonts w:ascii="Times New Roman" w:hAnsi="Times New Roman" w:cs="Times New Roman"/>
          <w:bCs/>
          <w:sz w:val="26"/>
          <w:szCs w:val="26"/>
          <w:lang w:val="uk-UA"/>
        </w:rPr>
        <w:t>для якої</w:t>
      </w:r>
      <w:r w:rsidRPr="00636C39">
        <w:rPr>
          <w:rFonts w:ascii="Times New Roman" w:hAnsi="Times New Roman" w:cs="Times New Roman"/>
          <w:bCs/>
          <w:sz w:val="26"/>
          <w:szCs w:val="26"/>
          <w:lang w:val="uk-UA"/>
        </w:rPr>
        <w:t xml:space="preserve"> норматив граничнодопустимого викиду не встановлено відповідно до діючого законодавства.</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Default="001A4BA8" w:rsidP="001A4BA8">
      <w:pPr>
        <w:spacing w:after="0" w:line="276" w:lineRule="auto"/>
        <w:ind w:firstLine="709"/>
        <w:jc w:val="both"/>
        <w:rPr>
          <w:rFonts w:ascii="Times New Roman" w:hAnsi="Times New Roman" w:cs="Times New Roman"/>
          <w:bCs/>
          <w:sz w:val="26"/>
          <w:szCs w:val="26"/>
          <w:lang w:val="uk-UA"/>
        </w:rPr>
      </w:pPr>
      <w:r w:rsidRPr="00636C39">
        <w:rPr>
          <w:rFonts w:ascii="Times New Roman" w:hAnsi="Times New Roman" w:cs="Times New Roman"/>
          <w:bCs/>
          <w:sz w:val="26"/>
          <w:szCs w:val="26"/>
          <w:lang w:val="uk-UA"/>
        </w:rPr>
        <w:t>Джерел</w:t>
      </w:r>
      <w:r>
        <w:rPr>
          <w:rFonts w:ascii="Times New Roman" w:hAnsi="Times New Roman" w:cs="Times New Roman"/>
          <w:bCs/>
          <w:sz w:val="26"/>
          <w:szCs w:val="26"/>
          <w:lang w:val="uk-UA"/>
        </w:rPr>
        <w:t>о</w:t>
      </w:r>
      <w:r w:rsidRPr="00636C39">
        <w:rPr>
          <w:rFonts w:ascii="Times New Roman" w:hAnsi="Times New Roman" w:cs="Times New Roman"/>
          <w:bCs/>
          <w:sz w:val="26"/>
          <w:szCs w:val="26"/>
          <w:lang w:val="uk-UA"/>
        </w:rPr>
        <w:t xml:space="preserve"> </w:t>
      </w:r>
      <w:r>
        <w:rPr>
          <w:rFonts w:ascii="Times New Roman" w:hAnsi="Times New Roman" w:cs="Times New Roman"/>
          <w:bCs/>
          <w:sz w:val="26"/>
          <w:szCs w:val="26"/>
          <w:lang w:val="uk-UA"/>
        </w:rPr>
        <w:t>№24</w:t>
      </w:r>
      <w:r w:rsidRPr="00636C39">
        <w:rPr>
          <w:rFonts w:ascii="Times New Roman" w:hAnsi="Times New Roman" w:cs="Times New Roman"/>
          <w:bCs/>
          <w:sz w:val="26"/>
          <w:szCs w:val="26"/>
          <w:lang w:val="uk-UA"/>
        </w:rPr>
        <w:t xml:space="preserve"> – неорганізован</w:t>
      </w:r>
      <w:r>
        <w:rPr>
          <w:rFonts w:ascii="Times New Roman" w:hAnsi="Times New Roman" w:cs="Times New Roman"/>
          <w:bCs/>
          <w:sz w:val="26"/>
          <w:szCs w:val="26"/>
          <w:lang w:val="uk-UA"/>
        </w:rPr>
        <w:t>е</w:t>
      </w:r>
      <w:r w:rsidRPr="00636C39">
        <w:rPr>
          <w:rFonts w:ascii="Times New Roman" w:hAnsi="Times New Roman" w:cs="Times New Roman"/>
          <w:bCs/>
          <w:sz w:val="26"/>
          <w:szCs w:val="26"/>
          <w:lang w:val="uk-UA"/>
        </w:rPr>
        <w:t>. Для неорганізованих джерел викидів граничнодопустимі викиди не встановлюються відповідно до діючого законодавства. Регулювання цих джерел здійснюється шляхом встановлення вимог</w:t>
      </w:r>
      <w:r>
        <w:rPr>
          <w:rFonts w:ascii="Times New Roman" w:hAnsi="Times New Roman" w:cs="Times New Roman"/>
          <w:bCs/>
          <w:sz w:val="26"/>
          <w:szCs w:val="26"/>
          <w:lang w:val="uk-UA"/>
        </w:rPr>
        <w:t>.</w:t>
      </w:r>
    </w:p>
    <w:p w:rsidR="001A4BA8" w:rsidRDefault="001A4BA8" w:rsidP="001A4BA8">
      <w:pPr>
        <w:spacing w:after="0" w:line="276" w:lineRule="auto"/>
        <w:ind w:firstLine="709"/>
        <w:jc w:val="both"/>
        <w:rPr>
          <w:rFonts w:ascii="Times New Roman" w:hAnsi="Times New Roman" w:cs="Times New Roman"/>
          <w:bCs/>
          <w:sz w:val="26"/>
          <w:szCs w:val="26"/>
          <w:lang w:val="uk-UA"/>
        </w:rPr>
      </w:pPr>
    </w:p>
    <w:p w:rsidR="001A4BA8" w:rsidRPr="00636C39" w:rsidRDefault="001A4BA8" w:rsidP="001A4BA8">
      <w:pPr>
        <w:spacing w:after="0" w:line="276" w:lineRule="auto"/>
        <w:ind w:firstLine="709"/>
        <w:jc w:val="center"/>
        <w:rPr>
          <w:rFonts w:ascii="Times New Roman" w:hAnsi="Times New Roman" w:cs="Times New Roman"/>
          <w:bCs/>
          <w:i/>
          <w:sz w:val="26"/>
          <w:szCs w:val="26"/>
          <w:lang w:val="uk-UA"/>
        </w:rPr>
      </w:pPr>
      <w:r w:rsidRPr="00636C39">
        <w:rPr>
          <w:rFonts w:ascii="Times New Roman" w:hAnsi="Times New Roman" w:cs="Times New Roman"/>
          <w:bCs/>
          <w:i/>
          <w:sz w:val="26"/>
          <w:szCs w:val="26"/>
          <w:lang w:val="uk-UA"/>
        </w:rPr>
        <w:t>Пропозиції щодо умов, які встановлюються в дозволі на викиди</w:t>
      </w:r>
      <w:r>
        <w:rPr>
          <w:rFonts w:ascii="Times New Roman" w:hAnsi="Times New Roman" w:cs="Times New Roman"/>
          <w:bCs/>
          <w:i/>
          <w:sz w:val="26"/>
          <w:szCs w:val="26"/>
          <w:lang w:val="uk-UA"/>
        </w:rPr>
        <w:t xml:space="preserve"> до:</w:t>
      </w:r>
    </w:p>
    <w:p w:rsidR="001A4BA8" w:rsidRPr="001E6824" w:rsidRDefault="001A4BA8" w:rsidP="001A4BA8">
      <w:pPr>
        <w:pStyle w:val="ad"/>
        <w:spacing w:before="0" w:line="276" w:lineRule="auto"/>
        <w:ind w:right="-2"/>
        <w:jc w:val="both"/>
        <w:rPr>
          <w:rFonts w:ascii="Times New Roman" w:hAnsi="Times New Roman"/>
          <w:b/>
          <w:bCs/>
          <w:szCs w:val="26"/>
        </w:rPr>
      </w:pPr>
      <w:r>
        <w:rPr>
          <w:rFonts w:ascii="Times New Roman" w:hAnsi="Times New Roman"/>
          <w:b/>
          <w:bCs/>
          <w:szCs w:val="26"/>
        </w:rPr>
        <w:t xml:space="preserve">1) </w:t>
      </w:r>
      <w:r w:rsidRPr="001E6824">
        <w:rPr>
          <w:rFonts w:ascii="Times New Roman" w:hAnsi="Times New Roman"/>
          <w:b/>
          <w:bCs/>
          <w:szCs w:val="26"/>
        </w:rPr>
        <w:t>Умови до викидів забруднюючих речовин в атмосферне повітря стаціонарними джерелами</w:t>
      </w:r>
    </w:p>
    <w:p w:rsidR="001A4BA8" w:rsidRPr="001E6824" w:rsidRDefault="001A4BA8" w:rsidP="001A4BA8">
      <w:pPr>
        <w:shd w:val="clear" w:color="auto" w:fill="FFFFFF"/>
        <w:spacing w:after="0" w:line="276" w:lineRule="auto"/>
        <w:ind w:firstLine="567"/>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Інших викидів в атмосферу, що чинять суттєвий вплив на навколишнє середовище, бути не повинно.</w:t>
      </w:r>
    </w:p>
    <w:p w:rsidR="001A4BA8" w:rsidRPr="001E6824" w:rsidRDefault="001A4BA8" w:rsidP="001A4BA8">
      <w:pPr>
        <w:spacing w:after="0" w:line="276" w:lineRule="auto"/>
        <w:ind w:firstLine="567"/>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Щороку подавати до Департаменту 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відповідно до статті 11 Закону України «Про охорону атмосферного повітря» та згідно з вимогами Порядку подання та розміщення звіту суб’єкта господарювання про дотримання умов дозволу на викиди та виконання заходів щодо здійснення контролю за дотриманням установлених гранично допустимих викидів забруднюючих речовин, затвердженого постановою Кабінету Міністрів України від 20 січня 2023 року № 58.</w:t>
      </w:r>
    </w:p>
    <w:p w:rsidR="001A4BA8" w:rsidRPr="001E6824" w:rsidRDefault="001A4BA8" w:rsidP="001A4BA8">
      <w:pPr>
        <w:spacing w:after="0" w:line="276" w:lineRule="auto"/>
        <w:ind w:firstLine="567"/>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При проведенні реконструкції, модернізації, введенні нових потужностей виробництва підприємство повинно керуватись чинним природоохоронним та санітарним законодавством України.</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shd w:val="clear" w:color="auto" w:fill="FFFFFF"/>
          <w:lang w:val="uk-UA"/>
        </w:rPr>
      </w:pPr>
      <w:r w:rsidRPr="001E6824">
        <w:rPr>
          <w:rFonts w:ascii="Times New Roman" w:hAnsi="Times New Roman" w:cs="Times New Roman"/>
          <w:sz w:val="26"/>
          <w:szCs w:val="26"/>
          <w:shd w:val="clear" w:color="auto" w:fill="FFFFFF"/>
          <w:lang w:val="uk-UA"/>
        </w:rPr>
        <w:t>У разі зміни параметрів джерел викидів, їх кількості, кількісного та якісного складу забруднюючих речовин, впровадження заходів щодо скорочення викидів с</w:t>
      </w:r>
      <w:r w:rsidRPr="001E6824">
        <w:rPr>
          <w:rFonts w:ascii="Times New Roman" w:hAnsi="Times New Roman" w:cs="Times New Roman"/>
          <w:sz w:val="26"/>
          <w:szCs w:val="26"/>
          <w:lang w:val="uk-UA"/>
        </w:rPr>
        <w:t xml:space="preserve">уб’єкт господарювання </w:t>
      </w:r>
      <w:r w:rsidRPr="001E6824">
        <w:rPr>
          <w:rFonts w:ascii="Times New Roman" w:hAnsi="Times New Roman" w:cs="Times New Roman"/>
          <w:sz w:val="26"/>
          <w:szCs w:val="26"/>
          <w:shd w:val="clear" w:color="auto" w:fill="FFFFFF"/>
          <w:lang w:val="uk-UA"/>
        </w:rPr>
        <w:t>зобов’язаний внести зміни до Дозволу.</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xml:space="preserve">Департамент анулює Дозвіл з таких підстав: </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скасування центральним (територіальним) органом виконавчої влади, що реалізує державну політику у сфері санітарного та епідемічного благополуччя населення, висновку щодо можливості видачі дозволу;</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наявність звернення суб’єкта господарювання із заявою про анулювання дозволу на викиди;</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наявність в Єдиному державному реєстрі юридичних осіб, фізичних осіб - підприємців та громадських формувань відомостей про припинення юридичної особи шляхом злиття, приєднання, поділу, перетворення та ліквідації, якщо інше не встановлено законом.</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У разі, якщо суб’єкт господарювання не дотримується умов Дозволу, Департамент зупиняє (повність або частково) дію Дозволу до виконання таких умов.</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color w:val="000000"/>
          <w:sz w:val="26"/>
          <w:szCs w:val="26"/>
          <w:shd w:val="clear" w:color="auto" w:fill="FFFFFF"/>
          <w:lang w:val="uk-UA"/>
        </w:rPr>
      </w:pPr>
      <w:r w:rsidRPr="001E6824">
        <w:rPr>
          <w:rFonts w:ascii="Times New Roman" w:hAnsi="Times New Roman" w:cs="Times New Roman"/>
          <w:color w:val="000000"/>
          <w:sz w:val="26"/>
          <w:szCs w:val="26"/>
          <w:shd w:val="clear" w:color="auto" w:fill="FFFFFF"/>
          <w:lang w:val="uk-UA"/>
        </w:rPr>
        <w:t>У разі невиконання умов, які встановлені у дозволі на викиди, до суб’єкту господарювання Департаментом можуть бути застосовані заходи реагування в порядку, передбаченому діючим законодавством.</w:t>
      </w:r>
    </w:p>
    <w:p w:rsidR="001A4BA8" w:rsidRPr="001E6824" w:rsidRDefault="001A4BA8" w:rsidP="001A4BA8">
      <w:pPr>
        <w:shd w:val="clear" w:color="auto" w:fill="FFFFFF"/>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xml:space="preserve">Призупинення господарської діяльності суб’єкта господарювання повністю або частково за рішенням суду, яке набрало законної сили, за позовом центрального органу виконавчої влади, що реалізує державну політику із здійснення державного </w:t>
      </w:r>
      <w:r w:rsidRPr="001E6824">
        <w:rPr>
          <w:rFonts w:ascii="Times New Roman" w:hAnsi="Times New Roman" w:cs="Times New Roman"/>
          <w:sz w:val="26"/>
          <w:szCs w:val="26"/>
          <w:lang w:val="uk-UA"/>
        </w:rPr>
        <w:lastRenderedPageBreak/>
        <w:t>нагляду (контролю) у сфері охорони навколишнього природного середовища, раціонального використання, відтворення і охорони природних ресурсів, здійснюється з таких підстав:</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встановлення факту надання в заяві про видачу дозволу на викиди та документах, що додаються до неї, недостовірної інформації;</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провадження суб’єктом господарювання певних дій щодо здійснення господарської діяльності або видів господарської діяльності, на які отримано дозвіл на викиди, з порушенням вимог законодавства, щодо яких центральним органом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було раніше видано припис про їх усунення із наданням достатнього часу для цього.</w:t>
      </w:r>
    </w:p>
    <w:p w:rsidR="001A4BA8" w:rsidRPr="001E6824" w:rsidRDefault="001A4BA8" w:rsidP="001A4BA8">
      <w:pPr>
        <w:pStyle w:val="ad"/>
        <w:numPr>
          <w:ilvl w:val="1"/>
          <w:numId w:val="12"/>
        </w:numPr>
        <w:spacing w:before="0" w:line="276" w:lineRule="auto"/>
        <w:ind w:right="-2"/>
        <w:jc w:val="both"/>
        <w:rPr>
          <w:rFonts w:ascii="Times New Roman" w:hAnsi="Times New Roman"/>
          <w:b/>
          <w:bCs/>
          <w:szCs w:val="26"/>
        </w:rPr>
      </w:pPr>
      <w:r w:rsidRPr="001E6824">
        <w:rPr>
          <w:rFonts w:ascii="Times New Roman" w:hAnsi="Times New Roman"/>
          <w:b/>
          <w:bCs/>
          <w:szCs w:val="26"/>
        </w:rPr>
        <w:t>До технологічного процесу</w:t>
      </w:r>
    </w:p>
    <w:p w:rsidR="001A4BA8" w:rsidRPr="001E6824" w:rsidRDefault="001A4BA8" w:rsidP="001A4BA8">
      <w:pPr>
        <w:shd w:val="clear" w:color="auto" w:fill="FFFFFF"/>
        <w:spacing w:after="0" w:line="276" w:lineRule="auto"/>
        <w:ind w:firstLine="567"/>
        <w:jc w:val="both"/>
        <w:rPr>
          <w:rStyle w:val="211"/>
          <w:sz w:val="26"/>
          <w:szCs w:val="26"/>
          <w:lang w:eastAsia="uk-UA"/>
        </w:rPr>
      </w:pPr>
      <w:r w:rsidRPr="001E6824">
        <w:rPr>
          <w:rStyle w:val="211"/>
          <w:sz w:val="26"/>
          <w:szCs w:val="26"/>
          <w:lang w:eastAsia="uk-UA"/>
        </w:rPr>
        <w:t>Суб’єкт господарювання повинен забезпечити контроль за точним дотриманням технологічних регламентів.</w:t>
      </w:r>
    </w:p>
    <w:p w:rsidR="001A4BA8" w:rsidRPr="001E6824" w:rsidRDefault="001A4BA8" w:rsidP="001A4BA8">
      <w:pPr>
        <w:shd w:val="clear" w:color="auto" w:fill="FFFFFF"/>
        <w:spacing w:after="0" w:line="276" w:lineRule="auto"/>
        <w:ind w:firstLine="567"/>
        <w:jc w:val="both"/>
        <w:rPr>
          <w:rStyle w:val="211"/>
          <w:sz w:val="26"/>
          <w:szCs w:val="26"/>
          <w:lang w:eastAsia="uk-UA"/>
        </w:rPr>
      </w:pPr>
      <w:r w:rsidRPr="001E6824">
        <w:rPr>
          <w:rStyle w:val="211"/>
          <w:sz w:val="26"/>
          <w:szCs w:val="26"/>
          <w:lang w:eastAsia="uk-UA"/>
        </w:rPr>
        <w:t>Усі роботи на підприємстві повинні здійснюватися відповідно до затверджених технологічних регламентів та інструкцій з додержанням вимог природоохоронного та санітарного законодавства України.</w:t>
      </w:r>
    </w:p>
    <w:p w:rsidR="001A4BA8" w:rsidRPr="001E6824" w:rsidRDefault="001A4BA8" w:rsidP="001A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Style w:val="211"/>
          <w:sz w:val="26"/>
          <w:szCs w:val="26"/>
          <w:lang w:eastAsia="uk-UA"/>
        </w:rPr>
      </w:pPr>
      <w:r w:rsidRPr="001E6824">
        <w:rPr>
          <w:rStyle w:val="211"/>
          <w:sz w:val="26"/>
          <w:szCs w:val="26"/>
          <w:lang w:eastAsia="uk-UA"/>
        </w:rPr>
        <w:t>Дотримуватись вимог та параметрів ведення технологічних процесів окремо по етапам і процесам взагалі.</w:t>
      </w:r>
    </w:p>
    <w:p w:rsidR="001A4BA8" w:rsidRPr="001E6824" w:rsidRDefault="001A4BA8" w:rsidP="001A4BA8">
      <w:pPr>
        <w:shd w:val="clear" w:color="auto" w:fill="FFFFFF"/>
        <w:spacing w:after="0" w:line="276" w:lineRule="auto"/>
        <w:ind w:firstLine="567"/>
        <w:jc w:val="both"/>
        <w:rPr>
          <w:rStyle w:val="211"/>
          <w:sz w:val="26"/>
          <w:szCs w:val="26"/>
          <w:lang w:eastAsia="uk-UA"/>
        </w:rPr>
      </w:pPr>
      <w:r w:rsidRPr="001E6824">
        <w:rPr>
          <w:rStyle w:val="211"/>
          <w:sz w:val="26"/>
          <w:szCs w:val="26"/>
          <w:lang w:eastAsia="uk-UA"/>
        </w:rPr>
        <w:t xml:space="preserve">Паливо, що використовується у виробничих процесах на джерелах викидів повинно відповідати технічним умовам (погодженим у встановленому законодавством порядку), державним стандартам, санітарним нормам та регламентам технологічних процесів. </w:t>
      </w:r>
    </w:p>
    <w:p w:rsidR="001A4BA8" w:rsidRPr="001E6824" w:rsidRDefault="001A4BA8" w:rsidP="001A4BA8">
      <w:pPr>
        <w:shd w:val="clear" w:color="auto" w:fill="FFFFFF"/>
        <w:spacing w:after="0" w:line="276" w:lineRule="auto"/>
        <w:ind w:firstLine="567"/>
        <w:jc w:val="both"/>
        <w:rPr>
          <w:rStyle w:val="211"/>
          <w:sz w:val="26"/>
          <w:szCs w:val="26"/>
          <w:lang w:eastAsia="uk-UA"/>
        </w:rPr>
      </w:pPr>
      <w:r w:rsidRPr="001E6824">
        <w:rPr>
          <w:rStyle w:val="211"/>
          <w:sz w:val="26"/>
          <w:szCs w:val="26"/>
          <w:lang w:eastAsia="uk-UA"/>
        </w:rPr>
        <w:t>На зовнішній межі встановленої санітарно-захисної зони промислового майданчика підприємства, найближчої житлової забудови та прирівняних до неї об’єктів концентрації забруднюючих речовин не повинні перевищувати їх гігієнічні регламенти.</w:t>
      </w:r>
    </w:p>
    <w:p w:rsidR="001A4BA8" w:rsidRPr="001E6824" w:rsidRDefault="001A4BA8" w:rsidP="001A4BA8">
      <w:pPr>
        <w:pStyle w:val="ad"/>
        <w:spacing w:before="0" w:line="276" w:lineRule="auto"/>
        <w:ind w:right="-2"/>
        <w:jc w:val="both"/>
        <w:rPr>
          <w:rFonts w:ascii="Times New Roman" w:hAnsi="Times New Roman"/>
          <w:b/>
          <w:bCs/>
          <w:szCs w:val="26"/>
        </w:rPr>
      </w:pPr>
      <w:r w:rsidRPr="001E6824">
        <w:rPr>
          <w:rFonts w:ascii="Times New Roman" w:hAnsi="Times New Roman"/>
          <w:b/>
          <w:bCs/>
          <w:szCs w:val="26"/>
        </w:rPr>
        <w:t>1.2)</w:t>
      </w:r>
      <w:r w:rsidRPr="001E6824">
        <w:rPr>
          <w:rFonts w:ascii="Times New Roman" w:hAnsi="Times New Roman"/>
          <w:b/>
          <w:bCs/>
          <w:szCs w:val="26"/>
        </w:rPr>
        <w:tab/>
        <w:t>До обладнання та споруд</w:t>
      </w:r>
    </w:p>
    <w:p w:rsidR="001A4BA8" w:rsidRPr="001E6824" w:rsidRDefault="001A4BA8" w:rsidP="001A4BA8">
      <w:pPr>
        <w:shd w:val="clear" w:color="auto" w:fill="FFFFFF"/>
        <w:spacing w:after="0" w:line="276" w:lineRule="auto"/>
        <w:ind w:firstLine="567"/>
        <w:jc w:val="both"/>
        <w:rPr>
          <w:rFonts w:ascii="Times New Roman" w:hAnsi="Times New Roman" w:cs="Times New Roman"/>
          <w:snapToGrid w:val="0"/>
          <w:sz w:val="26"/>
          <w:szCs w:val="26"/>
          <w:lang w:val="uk-UA"/>
        </w:rPr>
      </w:pPr>
      <w:r w:rsidRPr="001E6824">
        <w:rPr>
          <w:rFonts w:ascii="Times New Roman" w:hAnsi="Times New Roman" w:cs="Times New Roman"/>
          <w:snapToGrid w:val="0"/>
          <w:sz w:val="26"/>
          <w:szCs w:val="26"/>
          <w:lang w:val="uk-UA"/>
        </w:rPr>
        <w:t>Експлуатація технологічного обладнання на підприємстві повинна здійснюватися згідно з вимогами технічної документації по їх застосуванню (технічних паспортів), які надаються виробником обладнання, затверджених стандартних робочих методик по експлуатації обладнання та інструкцій з охорони праці та техніки безпеки, що унеможливлює ймовірне виникнення позаштатних ситуацій.</w:t>
      </w:r>
    </w:p>
    <w:p w:rsidR="001A4BA8" w:rsidRPr="001E6824" w:rsidRDefault="001A4BA8" w:rsidP="001A4BA8">
      <w:pPr>
        <w:spacing w:after="0" w:line="276" w:lineRule="auto"/>
        <w:ind w:firstLine="567"/>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Повинна бути забезпечена герметизація технологічного устаткування.</w:t>
      </w:r>
    </w:p>
    <w:p w:rsidR="001A4BA8" w:rsidRPr="001E6824" w:rsidRDefault="001A4BA8" w:rsidP="001A4BA8">
      <w:pPr>
        <w:spacing w:after="0" w:line="276" w:lineRule="auto"/>
        <w:ind w:firstLine="567"/>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Контрольно-вимірювальні прилади технологічного устаткування повинні бути у працюючому стані.</w:t>
      </w:r>
    </w:p>
    <w:p w:rsidR="001A4BA8" w:rsidRPr="001E6824" w:rsidRDefault="001A4BA8" w:rsidP="001A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Style w:val="211"/>
          <w:sz w:val="26"/>
          <w:szCs w:val="26"/>
          <w:lang w:eastAsia="uk-UA"/>
        </w:rPr>
      </w:pPr>
      <w:r w:rsidRPr="001E6824">
        <w:rPr>
          <w:rStyle w:val="211"/>
          <w:sz w:val="26"/>
          <w:szCs w:val="26"/>
          <w:lang w:eastAsia="uk-UA"/>
        </w:rPr>
        <w:t>Технологічне устаткування, яке використовується на об’єкті, повинно відповідати проектній документації.</w:t>
      </w:r>
    </w:p>
    <w:p w:rsidR="001A4BA8" w:rsidRPr="001E6824" w:rsidRDefault="001A4BA8" w:rsidP="001A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Style w:val="211"/>
          <w:sz w:val="26"/>
          <w:szCs w:val="26"/>
          <w:lang w:eastAsia="uk-UA"/>
        </w:rPr>
      </w:pPr>
      <w:r w:rsidRPr="001E6824">
        <w:rPr>
          <w:rStyle w:val="211"/>
          <w:sz w:val="26"/>
          <w:szCs w:val="26"/>
          <w:lang w:eastAsia="uk-UA"/>
        </w:rPr>
        <w:lastRenderedPageBreak/>
        <w:t>Технологічне устаткування не повинно працювати у форсованому режимі.</w:t>
      </w:r>
    </w:p>
    <w:p w:rsidR="001A4BA8" w:rsidRPr="001E6824" w:rsidRDefault="001A4BA8" w:rsidP="001A4BA8">
      <w:pPr>
        <w:spacing w:after="0" w:line="276" w:lineRule="auto"/>
        <w:ind w:firstLine="567"/>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 xml:space="preserve">Перед початком роботи перевірити герметичність резервуарів, арматури, трубопроводів, при виявленні протікання негайно вжити заходів до їх усунення </w:t>
      </w:r>
    </w:p>
    <w:p w:rsidR="001A4BA8" w:rsidRPr="001E6824" w:rsidRDefault="001A4BA8" w:rsidP="001A4BA8">
      <w:pPr>
        <w:spacing w:after="0" w:line="276" w:lineRule="auto"/>
        <w:ind w:firstLine="567"/>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 xml:space="preserve">Використовувати тільки технічно справне, заземлене обладнання, забезпечувати постійний контроль за його станом </w:t>
      </w:r>
    </w:p>
    <w:p w:rsidR="001A4BA8" w:rsidRPr="001E6824" w:rsidRDefault="001A4BA8" w:rsidP="001A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Style w:val="211"/>
          <w:sz w:val="26"/>
          <w:szCs w:val="26"/>
          <w:lang w:eastAsia="uk-UA"/>
        </w:rPr>
      </w:pPr>
      <w:r w:rsidRPr="001E6824">
        <w:rPr>
          <w:rStyle w:val="211"/>
          <w:sz w:val="26"/>
          <w:szCs w:val="26"/>
          <w:lang w:eastAsia="uk-UA"/>
        </w:rPr>
        <w:t>Ремонтні та профілактичні роботи повинні проводитися згідно графіку ремонтних робот.</w:t>
      </w:r>
    </w:p>
    <w:p w:rsidR="001A4BA8" w:rsidRPr="001E6824" w:rsidRDefault="001A4BA8" w:rsidP="001A4BA8">
      <w:pPr>
        <w:spacing w:after="0" w:line="276" w:lineRule="auto"/>
        <w:ind w:firstLine="567"/>
        <w:jc w:val="both"/>
        <w:rPr>
          <w:rFonts w:ascii="Times New Roman" w:hAnsi="Times New Roman" w:cs="Times New Roman"/>
          <w:bCs/>
          <w:sz w:val="26"/>
          <w:szCs w:val="26"/>
          <w:lang w:val="uk-UA"/>
        </w:rPr>
      </w:pPr>
      <w:r w:rsidRPr="001E6824">
        <w:rPr>
          <w:rFonts w:ascii="Times New Roman" w:hAnsi="Times New Roman" w:cs="Times New Roman"/>
          <w:bCs/>
          <w:sz w:val="26"/>
          <w:szCs w:val="26"/>
          <w:lang w:val="uk-UA"/>
        </w:rPr>
        <w:t>Суб’єкт господарювання (Оператор) повинен вести щоденний облік часу роботи стаціонарних джерел викидів забруднюючих речовин в атмосферу.</w:t>
      </w:r>
    </w:p>
    <w:p w:rsidR="001A4BA8" w:rsidRPr="001E6824" w:rsidRDefault="001A4BA8" w:rsidP="001A4BA8">
      <w:pPr>
        <w:pStyle w:val="ad"/>
        <w:spacing w:before="0" w:line="276" w:lineRule="auto"/>
        <w:jc w:val="both"/>
        <w:rPr>
          <w:rFonts w:ascii="Times New Roman" w:hAnsi="Times New Roman"/>
          <w:b/>
          <w:bCs/>
          <w:szCs w:val="26"/>
        </w:rPr>
      </w:pPr>
      <w:r w:rsidRPr="001E6824">
        <w:rPr>
          <w:rFonts w:ascii="Times New Roman" w:hAnsi="Times New Roman"/>
          <w:b/>
          <w:bCs/>
          <w:szCs w:val="26"/>
        </w:rPr>
        <w:t>1.3)</w:t>
      </w:r>
      <w:r w:rsidRPr="001E6824">
        <w:rPr>
          <w:rFonts w:ascii="Times New Roman" w:hAnsi="Times New Roman"/>
          <w:b/>
          <w:bCs/>
          <w:szCs w:val="26"/>
        </w:rPr>
        <w:tab/>
        <w:t>До очистки газопилового потоку</w:t>
      </w:r>
    </w:p>
    <w:p w:rsidR="001A4BA8" w:rsidRPr="001E6824" w:rsidRDefault="001A4BA8" w:rsidP="001A4BA8">
      <w:pPr>
        <w:pStyle w:val="1"/>
        <w:spacing w:before="0" w:beforeAutospacing="0" w:after="0" w:afterAutospacing="0" w:line="276" w:lineRule="auto"/>
        <w:ind w:firstLine="567"/>
        <w:jc w:val="both"/>
        <w:rPr>
          <w:rFonts w:eastAsia="SimSun"/>
          <w:b w:val="0"/>
          <w:bCs w:val="0"/>
          <w:color w:val="FF0000"/>
          <w:kern w:val="0"/>
          <w:sz w:val="26"/>
          <w:szCs w:val="26"/>
          <w:lang w:val="uk-UA" w:eastAsia="uk-UA" w:bidi="uk-UA"/>
        </w:rPr>
      </w:pPr>
      <w:r w:rsidRPr="001E6824">
        <w:rPr>
          <w:rFonts w:eastAsia="SimSun"/>
          <w:b w:val="0"/>
          <w:bCs w:val="0"/>
          <w:color w:val="000000"/>
          <w:kern w:val="0"/>
          <w:sz w:val="26"/>
          <w:szCs w:val="26"/>
          <w:lang w:val="uk-UA" w:eastAsia="uk-UA" w:bidi="uk-UA"/>
        </w:rPr>
        <w:t>Умова не встановлюється, установки очистки газу на об’єкті відсутні.</w:t>
      </w:r>
    </w:p>
    <w:p w:rsidR="001A4BA8" w:rsidRPr="001E6824" w:rsidRDefault="001A4BA8" w:rsidP="001A4BA8">
      <w:pPr>
        <w:tabs>
          <w:tab w:val="left" w:pos="851"/>
        </w:tabs>
        <w:autoSpaceDE w:val="0"/>
        <w:autoSpaceDN w:val="0"/>
        <w:spacing w:after="0" w:line="276" w:lineRule="auto"/>
        <w:ind w:firstLine="567"/>
        <w:jc w:val="both"/>
        <w:rPr>
          <w:rFonts w:ascii="Times New Roman" w:hAnsi="Times New Roman" w:cs="Times New Roman"/>
          <w:b/>
          <w:bCs/>
          <w:sz w:val="26"/>
          <w:szCs w:val="26"/>
          <w:lang w:val="uk-UA"/>
        </w:rPr>
      </w:pPr>
      <w:r w:rsidRPr="001E6824">
        <w:rPr>
          <w:rFonts w:ascii="Times New Roman" w:hAnsi="Times New Roman" w:cs="Times New Roman"/>
          <w:b/>
          <w:bCs/>
          <w:sz w:val="26"/>
          <w:szCs w:val="26"/>
          <w:lang w:val="uk-UA"/>
        </w:rPr>
        <w:t>Дозволені обсяги викидів, що відводяться від окремих типів обладнання*</w:t>
      </w:r>
    </w:p>
    <w:p w:rsidR="001A4BA8" w:rsidRPr="001E6824" w:rsidRDefault="001A4BA8" w:rsidP="001A4BA8">
      <w:pPr>
        <w:tabs>
          <w:tab w:val="left" w:pos="851"/>
        </w:tabs>
        <w:autoSpaceDE w:val="0"/>
        <w:autoSpaceDN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Викиди, що відводяться від окремих типів обладнання, відсутні.</w:t>
      </w:r>
    </w:p>
    <w:p w:rsidR="001A4BA8" w:rsidRPr="001E6824" w:rsidRDefault="001A4BA8" w:rsidP="001A4BA8">
      <w:pPr>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Дозволені обсяги викидів з урахуванням технологічних нормативів допустимих викидів забруднюючих речовин.</w:t>
      </w:r>
    </w:p>
    <w:p w:rsidR="001A4BA8" w:rsidRPr="001E6824" w:rsidRDefault="001A4BA8" w:rsidP="001A4BA8">
      <w:pPr>
        <w:pStyle w:val="a4"/>
        <w:tabs>
          <w:tab w:val="left" w:pos="1134"/>
        </w:tabs>
        <w:spacing w:after="0" w:line="276" w:lineRule="auto"/>
        <w:ind w:left="0" w:firstLine="567"/>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2) Умови до виробничого контролю</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Виробничий контроль повинен здійснюватися відповідно до вимог статей 10, 29 Закону України «Про охорону атмосферного повітря».</w:t>
      </w:r>
    </w:p>
    <w:p w:rsidR="001A4BA8" w:rsidRPr="001E6824" w:rsidRDefault="001A4BA8" w:rsidP="001A4BA8">
      <w:pPr>
        <w:pStyle w:val="a4"/>
        <w:tabs>
          <w:tab w:val="left" w:pos="1134"/>
        </w:tabs>
        <w:spacing w:after="0" w:line="276" w:lineRule="auto"/>
        <w:ind w:left="0" w:firstLine="567"/>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 xml:space="preserve">3) Умови до неорганізованих (вимоги) та залпових джерел викидів </w:t>
      </w:r>
    </w:p>
    <w:p w:rsidR="001A4BA8" w:rsidRPr="001E6824" w:rsidRDefault="001A4BA8" w:rsidP="001A4BA8">
      <w:pPr>
        <w:shd w:val="clear" w:color="auto" w:fill="FFFFFF"/>
        <w:spacing w:after="0" w:line="276" w:lineRule="auto"/>
        <w:ind w:firstLine="557"/>
        <w:jc w:val="both"/>
        <w:rPr>
          <w:rFonts w:ascii="Times New Roman" w:hAnsi="Times New Roman" w:cs="Times New Roman"/>
          <w:sz w:val="26"/>
          <w:szCs w:val="26"/>
          <w:shd w:val="clear" w:color="auto" w:fill="FFFFFF"/>
          <w:lang w:val="uk-UA" w:eastAsia="uk-UA"/>
        </w:rPr>
      </w:pPr>
      <w:r w:rsidRPr="001E6824">
        <w:rPr>
          <w:rFonts w:ascii="Times New Roman" w:hAnsi="Times New Roman" w:cs="Times New Roman"/>
          <w:sz w:val="26"/>
          <w:szCs w:val="26"/>
          <w:lang w:val="uk-UA"/>
        </w:rPr>
        <w:t>Для неорганізованих джерел викидів нормативи гранично допустимих викидів не встановлюються. Регулювання викидів від цих джерел здійснюється шляхом встановлення вимог.</w:t>
      </w:r>
    </w:p>
    <w:p w:rsidR="001A4BA8" w:rsidRPr="001E6824" w:rsidRDefault="001A4BA8" w:rsidP="001A4BA8">
      <w:pPr>
        <w:spacing w:after="0" w:line="276" w:lineRule="auto"/>
        <w:ind w:firstLine="567"/>
        <w:jc w:val="both"/>
        <w:rPr>
          <w:rFonts w:ascii="Times New Roman" w:hAnsi="Times New Roman" w:cs="Times New Roman"/>
          <w:sz w:val="26"/>
          <w:szCs w:val="26"/>
          <w:lang w:val="uk-UA" w:eastAsia="uk-UA"/>
        </w:rPr>
      </w:pPr>
      <w:r w:rsidRPr="001E6824">
        <w:rPr>
          <w:rFonts w:ascii="Times New Roman" w:hAnsi="Times New Roman" w:cs="Times New Roman"/>
          <w:sz w:val="26"/>
          <w:szCs w:val="26"/>
          <w:lang w:val="uk-UA"/>
        </w:rPr>
        <w:t xml:space="preserve">На території </w:t>
      </w:r>
      <w:r>
        <w:rPr>
          <w:rFonts w:ascii="Times New Roman" w:hAnsi="Times New Roman" w:cs="Times New Roman"/>
          <w:sz w:val="26"/>
          <w:szCs w:val="26"/>
          <w:lang w:val="uk-UA"/>
        </w:rPr>
        <w:t>АТ «ЕФЕКТ»</w:t>
      </w:r>
      <w:r w:rsidRPr="001E6824">
        <w:rPr>
          <w:rFonts w:ascii="Times New Roman" w:hAnsi="Times New Roman" w:cs="Times New Roman"/>
          <w:sz w:val="26"/>
          <w:szCs w:val="26"/>
          <w:lang w:val="uk-UA"/>
        </w:rPr>
        <w:t xml:space="preserve"> до неорганізованих стаціонарних джерел викидів відноситься </w:t>
      </w:r>
      <w:r>
        <w:rPr>
          <w:rFonts w:ascii="Times New Roman" w:hAnsi="Times New Roman" w:cs="Times New Roman"/>
          <w:sz w:val="26"/>
          <w:szCs w:val="26"/>
          <w:lang w:val="uk-UA"/>
        </w:rPr>
        <w:t>автостоянка легкового автотранспорту</w:t>
      </w:r>
      <w:r w:rsidRPr="001E6824">
        <w:rPr>
          <w:rFonts w:ascii="Times New Roman" w:hAnsi="Times New Roman" w:cs="Times New Roman"/>
          <w:sz w:val="26"/>
          <w:szCs w:val="26"/>
          <w:lang w:val="uk-UA"/>
        </w:rPr>
        <w:t xml:space="preserve"> </w:t>
      </w:r>
      <w:r w:rsidRPr="001E6824">
        <w:rPr>
          <w:rFonts w:ascii="Times New Roman" w:hAnsi="Times New Roman" w:cs="Times New Roman"/>
          <w:sz w:val="26"/>
          <w:szCs w:val="26"/>
          <w:lang w:val="uk-UA" w:eastAsia="uk-UA"/>
        </w:rPr>
        <w:t>– джерело №2</w:t>
      </w:r>
      <w:r>
        <w:rPr>
          <w:rFonts w:ascii="Times New Roman" w:hAnsi="Times New Roman" w:cs="Times New Roman"/>
          <w:sz w:val="26"/>
          <w:szCs w:val="26"/>
          <w:lang w:val="uk-UA" w:eastAsia="uk-UA"/>
        </w:rPr>
        <w:t>4</w:t>
      </w:r>
      <w:r w:rsidRPr="001E6824">
        <w:rPr>
          <w:rFonts w:ascii="Times New Roman" w:hAnsi="Times New Roman" w:cs="Times New Roman"/>
          <w:sz w:val="26"/>
          <w:szCs w:val="26"/>
          <w:lang w:val="uk-UA" w:eastAsia="uk-UA"/>
        </w:rPr>
        <w:t>.</w:t>
      </w:r>
    </w:p>
    <w:p w:rsidR="001A4BA8" w:rsidRPr="001E6824" w:rsidRDefault="001A4BA8" w:rsidP="001A4BA8">
      <w:pPr>
        <w:tabs>
          <w:tab w:val="left" w:pos="142"/>
        </w:tabs>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Відповідальний повинен забезпечити, щоб всі роботи на об'єкті проводились таким чином, щоб викиди в атмосферне повітря та/або запах не призводили до суттєвих незручностей за межами об'єкту або до суттєвого впливу на навколишнє середовище.</w:t>
      </w:r>
    </w:p>
    <w:p w:rsidR="001A4BA8" w:rsidRPr="001E6824" w:rsidRDefault="001A4BA8" w:rsidP="001A4BA8">
      <w:pPr>
        <w:autoSpaceDE w:val="0"/>
        <w:autoSpaceDN w:val="0"/>
        <w:adjustRightInd w:val="0"/>
        <w:spacing w:after="0" w:line="276" w:lineRule="auto"/>
        <w:ind w:firstLine="539"/>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Для неорганізованого джерела викидів не повинно бути перевищено кількість та потужність використовуваного устаткування та технічних засобів. Не повинно бути перевищено кількість використовуваної сировини, що призводить до утворення та викидів забруднюючих речовин в атмосферне повітря.</w:t>
      </w:r>
    </w:p>
    <w:p w:rsidR="001A4BA8" w:rsidRPr="001E6824" w:rsidRDefault="001A4BA8" w:rsidP="001A4BA8">
      <w:pPr>
        <w:tabs>
          <w:tab w:val="left" w:pos="1276"/>
          <w:tab w:val="left" w:pos="1418"/>
        </w:tabs>
        <w:autoSpaceDE w:val="0"/>
        <w:autoSpaceDN w:val="0"/>
        <w:adjustRightInd w:val="0"/>
        <w:spacing w:after="0" w:line="276" w:lineRule="auto"/>
        <w:ind w:firstLine="600"/>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Суворо дотримуватись правил пожежної безпеки, приймати превентивні заходи щодо попередження аварійних ситуацій, що можуть призвести до забруднення навколишнього природного середовища.</w:t>
      </w:r>
    </w:p>
    <w:p w:rsidR="001A4BA8" w:rsidRPr="001E6824" w:rsidRDefault="001A4BA8" w:rsidP="001A4BA8">
      <w:pPr>
        <w:tabs>
          <w:tab w:val="left" w:pos="1276"/>
          <w:tab w:val="left" w:pos="1418"/>
        </w:tabs>
        <w:autoSpaceDE w:val="0"/>
        <w:autoSpaceDN w:val="0"/>
        <w:adjustRightInd w:val="0"/>
        <w:spacing w:after="0" w:line="276" w:lineRule="auto"/>
        <w:ind w:firstLine="600"/>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Своєчасно проводити профілактичний, плановий та поточний ремонти технологічного обладнання для оптимізації технологічного процесу.</w:t>
      </w:r>
    </w:p>
    <w:p w:rsidR="001A4BA8" w:rsidRPr="001E6824" w:rsidRDefault="001A4BA8" w:rsidP="001A4BA8">
      <w:pPr>
        <w:shd w:val="clear" w:color="auto" w:fill="FFFFFF"/>
        <w:spacing w:after="0" w:line="276" w:lineRule="auto"/>
        <w:ind w:firstLine="55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Забороняється заливати паливо в бак при працюючому двигуні автомобіля.</w:t>
      </w:r>
    </w:p>
    <w:p w:rsidR="001A4BA8" w:rsidRPr="001E6824" w:rsidRDefault="001A4BA8" w:rsidP="001A4BA8">
      <w:pPr>
        <w:shd w:val="clear" w:color="auto" w:fill="FFFFFF"/>
        <w:spacing w:after="0" w:line="276" w:lineRule="auto"/>
        <w:ind w:firstLine="55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Проводити роботи відповідно до технологічного регламенту, на сертифікованому обладнанні у суворо відведених для цього місцях та з використанням палива, сертифікованого в Україні.</w:t>
      </w:r>
    </w:p>
    <w:p w:rsidR="001A4BA8" w:rsidRPr="001E6824" w:rsidRDefault="001A4BA8" w:rsidP="001A4BA8">
      <w:pPr>
        <w:pStyle w:val="Bodytext10"/>
        <w:shd w:val="clear" w:color="auto" w:fill="auto"/>
        <w:tabs>
          <w:tab w:val="left" w:pos="0"/>
        </w:tabs>
        <w:spacing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 xml:space="preserve">Викиди від неорганізованих джерел за межами проммайданчика не повинні </w:t>
      </w:r>
      <w:r w:rsidRPr="001E6824">
        <w:rPr>
          <w:rFonts w:ascii="Times New Roman" w:hAnsi="Times New Roman" w:cs="Times New Roman"/>
          <w:sz w:val="26"/>
          <w:szCs w:val="26"/>
          <w:lang w:val="uk-UA"/>
        </w:rPr>
        <w:lastRenderedPageBreak/>
        <w:t>перевищувати санітарні та екологічні норми, що встановлені законодавством.</w:t>
      </w:r>
    </w:p>
    <w:p w:rsidR="001A4BA8" w:rsidRPr="001E6824" w:rsidRDefault="001A4BA8" w:rsidP="001A4BA8">
      <w:pPr>
        <w:pStyle w:val="a4"/>
        <w:spacing w:after="0" w:line="276" w:lineRule="auto"/>
        <w:ind w:left="0" w:firstLine="567"/>
        <w:jc w:val="both"/>
        <w:rPr>
          <w:rFonts w:ascii="Times New Roman" w:eastAsia="Times New Roman" w:hAnsi="Times New Roman" w:cs="Times New Roman"/>
          <w:b/>
          <w:sz w:val="26"/>
          <w:szCs w:val="26"/>
          <w:lang w:val="uk-UA" w:eastAsia="ru-RU"/>
        </w:rPr>
      </w:pPr>
    </w:p>
    <w:p w:rsidR="001A4BA8" w:rsidRPr="001E6824" w:rsidRDefault="001A4BA8" w:rsidP="001A4BA8">
      <w:pPr>
        <w:pStyle w:val="a4"/>
        <w:spacing w:after="0" w:line="276" w:lineRule="auto"/>
        <w:ind w:left="0" w:firstLine="567"/>
        <w:jc w:val="both"/>
        <w:rPr>
          <w:rFonts w:ascii="Times New Roman" w:eastAsia="Times New Roman" w:hAnsi="Times New Roman" w:cs="Times New Roman"/>
          <w:b/>
          <w:sz w:val="26"/>
          <w:szCs w:val="26"/>
          <w:lang w:val="uk-UA" w:eastAsia="ru-RU"/>
        </w:rPr>
      </w:pPr>
      <w:r w:rsidRPr="001E6824">
        <w:rPr>
          <w:rFonts w:ascii="Times New Roman" w:hAnsi="Times New Roman" w:cs="Times New Roman"/>
          <w:sz w:val="26"/>
          <w:szCs w:val="26"/>
          <w:lang w:val="uk-UA"/>
        </w:rPr>
        <w:t>Джерела залпових викидів забруднюючих речовин на об’єкті відсутні.</w:t>
      </w:r>
    </w:p>
    <w:p w:rsidR="001A4BA8" w:rsidRPr="001E6824" w:rsidRDefault="001A4BA8" w:rsidP="001A4BA8">
      <w:pPr>
        <w:autoSpaceDE w:val="0"/>
        <w:autoSpaceDN w:val="0"/>
        <w:spacing w:after="0" w:line="276" w:lineRule="auto"/>
        <w:ind w:firstLine="567"/>
        <w:jc w:val="right"/>
        <w:rPr>
          <w:rFonts w:ascii="Times New Roman" w:hAnsi="Times New Roman" w:cs="Times New Roman"/>
          <w:sz w:val="26"/>
          <w:szCs w:val="26"/>
          <w:lang w:val="uk-UA"/>
        </w:rPr>
      </w:pPr>
    </w:p>
    <w:p w:rsidR="001A4BA8" w:rsidRPr="001E6824" w:rsidRDefault="001A4BA8" w:rsidP="001A4BA8">
      <w:pPr>
        <w:pStyle w:val="a4"/>
        <w:tabs>
          <w:tab w:val="left" w:pos="1134"/>
        </w:tabs>
        <w:spacing w:after="0" w:line="276" w:lineRule="auto"/>
        <w:ind w:left="0" w:firstLine="567"/>
        <w:jc w:val="both"/>
        <w:rPr>
          <w:rFonts w:ascii="Times New Roman" w:eastAsia="Times New Roman" w:hAnsi="Times New Roman" w:cs="Times New Roman"/>
          <w:b/>
          <w:bCs/>
          <w:sz w:val="26"/>
          <w:szCs w:val="26"/>
          <w:lang w:val="uk-UA"/>
        </w:rPr>
      </w:pPr>
      <w:r w:rsidRPr="001E6824">
        <w:rPr>
          <w:rFonts w:ascii="Times New Roman" w:eastAsia="Times New Roman" w:hAnsi="Times New Roman" w:cs="Times New Roman"/>
          <w:b/>
          <w:bCs/>
          <w:sz w:val="26"/>
          <w:szCs w:val="26"/>
          <w:lang w:val="uk-UA"/>
        </w:rPr>
        <w:t>4) Комплекс заходів із запобігання виникненню надзвичайних ситуацій, спрямованих на регулювання техногенної та природної безпеки</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надсилати повідомлення, як по телефону, так і електронною поштою до Департаменту захисту довкілля та природокористування Харківської обласної державної адміністрації (далі – Департамент) та Державної екологічної інспекції у Харківській області (далі – Інспекція) як можливо скоріше, після того, як відбувається щось з наступного:</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будь-який викид, який не відповідає вимогам Дозволу;</w:t>
      </w:r>
    </w:p>
    <w:p w:rsidR="001A4BA8" w:rsidRPr="001E6824" w:rsidRDefault="001A4BA8" w:rsidP="001A4BA8">
      <w:pPr>
        <w:pStyle w:val="rvps2"/>
        <w:numPr>
          <w:ilvl w:val="0"/>
          <w:numId w:val="13"/>
        </w:numPr>
        <w:shd w:val="clear" w:color="auto" w:fill="FFFFFF"/>
        <w:spacing w:before="0" w:beforeAutospacing="0" w:after="0" w:afterAutospacing="0" w:line="276" w:lineRule="auto"/>
        <w:jc w:val="both"/>
        <w:rPr>
          <w:sz w:val="26"/>
          <w:szCs w:val="26"/>
          <w:lang w:val="uk-UA"/>
        </w:rPr>
      </w:pPr>
      <w:r w:rsidRPr="001E6824">
        <w:rPr>
          <w:sz w:val="26"/>
          <w:szCs w:val="26"/>
          <w:lang w:val="uk-UA"/>
        </w:rPr>
        <w:t>будь-яка аварія може створити загрозу забруднення повітря або може потребувати екстрених заходів реагування. У повідомленні суб’єкт господарювання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майбутньому.</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документально фіксувати будь-які аварії, що трапились на об’єкті. В повідомленні, яке надається Департаменту та Інспекції, повинна наводитися докладна інформація про обставини, які призвели до аварії та про всі прийняті дії для мінімізації впливу на навколишнє середовище.</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Звіт про зафіксовані аварії за довільною формою повинен надаватися Департаменту, як складова частина звіту щодо виконання плану природоохоронних заходів за рік. Наведена у такому звіті інформація повинна готуватися у відповідності з затвердженими інструкціями.</w:t>
      </w:r>
    </w:p>
    <w:p w:rsidR="001A4BA8" w:rsidRPr="001E6824" w:rsidRDefault="001A4BA8" w:rsidP="001A4BA8">
      <w:pPr>
        <w:autoSpaceDE w:val="0"/>
        <w:autoSpaceDN w:val="0"/>
        <w:adjustRightInd w:val="0"/>
        <w:spacing w:after="0"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забезпечити, щоб відповідальна за природоохоронну діяльність особа, призначена наказом по підприємству, була доступна на об’єкті в будь-який час, коли відбувається вказана діяльність.</w:t>
      </w:r>
    </w:p>
    <w:p w:rsidR="001A4BA8" w:rsidRPr="001E6824" w:rsidRDefault="001A4BA8" w:rsidP="001A4BA8">
      <w:pPr>
        <w:pStyle w:val="Bodytext10"/>
        <w:shd w:val="clear" w:color="auto" w:fill="auto"/>
        <w:spacing w:line="276" w:lineRule="auto"/>
        <w:ind w:firstLine="567"/>
        <w:jc w:val="both"/>
        <w:rPr>
          <w:rFonts w:ascii="Times New Roman" w:hAnsi="Times New Roman" w:cs="Times New Roman"/>
          <w:sz w:val="26"/>
          <w:szCs w:val="26"/>
          <w:lang w:val="uk-UA"/>
        </w:rPr>
      </w:pPr>
      <w:r w:rsidRPr="001E6824">
        <w:rPr>
          <w:rFonts w:ascii="Times New Roman" w:hAnsi="Times New Roman" w:cs="Times New Roman"/>
          <w:sz w:val="26"/>
          <w:szCs w:val="26"/>
          <w:lang w:val="uk-UA"/>
        </w:rPr>
        <w:t>Суб’єкт господарювання повинен ввести в дію та підтримати в дії Систему управління охороною навколишнім природним середовищем, яка відповідає потребам даного Дозволу. В даній 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rsidR="009B709D" w:rsidRDefault="001A4BA8" w:rsidP="001A4BA8">
      <w:pPr>
        <w:pStyle w:val="Bodytext10"/>
        <w:shd w:val="clear" w:color="auto" w:fill="auto"/>
        <w:spacing w:line="276" w:lineRule="auto"/>
        <w:ind w:firstLine="567"/>
        <w:jc w:val="both"/>
      </w:pPr>
      <w:r w:rsidRPr="001E6824">
        <w:rPr>
          <w:rFonts w:ascii="Times New Roman" w:hAnsi="Times New Roman" w:cs="Times New Roman"/>
          <w:sz w:val="26"/>
          <w:szCs w:val="26"/>
          <w:lang w:val="uk-UA"/>
        </w:rPr>
        <w:t>Суб’єкт господарювання повинен ввести в дію і підтримати в дії процедури для визначення необхідних сфер підготовки персоналу для всіх співробітників, робота яких може здійснити суттєвий вплив на забруднення атмосферного повітря. Повинна підтримуватися відповідна документація про підготовку персоналу.</w:t>
      </w:r>
      <w:bookmarkStart w:id="0" w:name="_GoBack"/>
      <w:bookmarkEnd w:id="0"/>
    </w:p>
    <w:sectPr w:rsidR="009B7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default"/>
    <w:sig w:usb0="00000000"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866C59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pStyle w:val="5"/>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9A325F"/>
    <w:multiLevelType w:val="hybridMultilevel"/>
    <w:tmpl w:val="48822946"/>
    <w:lvl w:ilvl="0" w:tplc="04190019">
      <w:start w:val="1"/>
      <w:numFmt w:val="lowerLetter"/>
      <w:lvlText w:val="%1."/>
      <w:lvlJc w:val="left"/>
      <w:pPr>
        <w:ind w:left="2509" w:hanging="360"/>
      </w:pPr>
      <w:rPr>
        <w:rFonts w:cs="Times New Roman"/>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3" w15:restartNumberingAfterBreak="0">
    <w:nsid w:val="013A31AE"/>
    <w:multiLevelType w:val="hybridMultilevel"/>
    <w:tmpl w:val="A8F079C2"/>
    <w:lvl w:ilvl="0" w:tplc="46AA532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4142FB5"/>
    <w:multiLevelType w:val="hybridMultilevel"/>
    <w:tmpl w:val="A1D6012C"/>
    <w:lvl w:ilvl="0" w:tplc="3CB66A5C">
      <w:start w:val="3"/>
      <w:numFmt w:val="bullet"/>
      <w:pStyle w:val="a"/>
      <w:lvlText w:val="-"/>
      <w:lvlJc w:val="left"/>
      <w:pPr>
        <w:ind w:left="1129" w:hanging="360"/>
      </w:pPr>
      <w:rPr>
        <w:rFonts w:ascii="Times New Roman" w:eastAsia="Times New Roman" w:hAnsi="Times New Roman" w:hint="default"/>
      </w:rPr>
    </w:lvl>
    <w:lvl w:ilvl="1" w:tplc="04220003" w:tentative="1">
      <w:start w:val="1"/>
      <w:numFmt w:val="bullet"/>
      <w:lvlText w:val="o"/>
      <w:lvlJc w:val="left"/>
      <w:pPr>
        <w:ind w:left="1849" w:hanging="360"/>
      </w:pPr>
      <w:rPr>
        <w:rFonts w:ascii="Courier New" w:hAnsi="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5" w15:restartNumberingAfterBreak="0">
    <w:nsid w:val="0822353D"/>
    <w:multiLevelType w:val="hybridMultilevel"/>
    <w:tmpl w:val="2BE4451E"/>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E60A7D"/>
    <w:multiLevelType w:val="hybridMultilevel"/>
    <w:tmpl w:val="E688A12E"/>
    <w:lvl w:ilvl="0" w:tplc="E47609B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19369D4"/>
    <w:multiLevelType w:val="hybridMultilevel"/>
    <w:tmpl w:val="4976A910"/>
    <w:lvl w:ilvl="0" w:tplc="624EB1DE">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2B2707E"/>
    <w:multiLevelType w:val="hybridMultilevel"/>
    <w:tmpl w:val="B5BA1D96"/>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52E4ADE"/>
    <w:multiLevelType w:val="hybridMultilevel"/>
    <w:tmpl w:val="E9C828FA"/>
    <w:lvl w:ilvl="0" w:tplc="4636E73C">
      <w:start w:val="1"/>
      <w:numFmt w:val="decimal"/>
      <w:lvlText w:val="%1."/>
      <w:lvlJc w:val="left"/>
      <w:pPr>
        <w:tabs>
          <w:tab w:val="num" w:pos="720"/>
        </w:tabs>
        <w:ind w:left="720" w:hanging="360"/>
      </w:pPr>
      <w:rPr>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16754B7A"/>
    <w:multiLevelType w:val="hybridMultilevel"/>
    <w:tmpl w:val="A7C856A8"/>
    <w:lvl w:ilvl="0" w:tplc="1CE24F4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8691873"/>
    <w:multiLevelType w:val="hybridMultilevel"/>
    <w:tmpl w:val="B128D4D0"/>
    <w:lvl w:ilvl="0" w:tplc="0AAAA15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CEC3F95"/>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3" w15:restartNumberingAfterBreak="0">
    <w:nsid w:val="1DC12AA4"/>
    <w:multiLevelType w:val="hybridMultilevel"/>
    <w:tmpl w:val="FDD0B9BE"/>
    <w:lvl w:ilvl="0" w:tplc="5678992E">
      <w:start w:val="5"/>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22670FCA"/>
    <w:multiLevelType w:val="hybridMultilevel"/>
    <w:tmpl w:val="08D401F8"/>
    <w:lvl w:ilvl="0" w:tplc="FFC255F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2295766E"/>
    <w:multiLevelType w:val="hybridMultilevel"/>
    <w:tmpl w:val="372AA84C"/>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6" w15:restartNumberingAfterBreak="0">
    <w:nsid w:val="22DE46A7"/>
    <w:multiLevelType w:val="hybridMultilevel"/>
    <w:tmpl w:val="8A3CBC20"/>
    <w:lvl w:ilvl="0" w:tplc="D8C49182">
      <w:start w:val="3"/>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28C005FE"/>
    <w:multiLevelType w:val="hybridMultilevel"/>
    <w:tmpl w:val="34D64DA8"/>
    <w:lvl w:ilvl="0" w:tplc="3CB66A5C">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B593A4D"/>
    <w:multiLevelType w:val="multilevel"/>
    <w:tmpl w:val="B650A420"/>
    <w:lvl w:ilvl="0">
      <w:start w:val="1"/>
      <w:numFmt w:val="decimal"/>
      <w:lvlText w:val="%1."/>
      <w:lvlJc w:val="left"/>
      <w:pPr>
        <w:ind w:left="465" w:hanging="46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2F7B4132"/>
    <w:multiLevelType w:val="hybridMultilevel"/>
    <w:tmpl w:val="853024C6"/>
    <w:lvl w:ilvl="0" w:tplc="75861E44">
      <w:start w:val="4"/>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0" w15:restartNumberingAfterBreak="0">
    <w:nsid w:val="2FD3680C"/>
    <w:multiLevelType w:val="hybridMultilevel"/>
    <w:tmpl w:val="FA94AD6E"/>
    <w:lvl w:ilvl="0" w:tplc="C68C9B7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ED2471"/>
    <w:multiLevelType w:val="hybridMultilevel"/>
    <w:tmpl w:val="0F64D532"/>
    <w:lvl w:ilvl="0" w:tplc="320EB722">
      <w:start w:val="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05547CF"/>
    <w:multiLevelType w:val="hybridMultilevel"/>
    <w:tmpl w:val="0AA6C512"/>
    <w:lvl w:ilvl="0" w:tplc="04190019">
      <w:start w:val="1"/>
      <w:numFmt w:val="lowerLetter"/>
      <w:lvlText w:val="%1."/>
      <w:lvlJc w:val="left"/>
      <w:pPr>
        <w:ind w:left="1789"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40ED0C83"/>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4" w15:restartNumberingAfterBreak="0">
    <w:nsid w:val="41385114"/>
    <w:multiLevelType w:val="hybridMultilevel"/>
    <w:tmpl w:val="89B66C30"/>
    <w:lvl w:ilvl="0" w:tplc="02C473AC">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37D4918"/>
    <w:multiLevelType w:val="hybridMultilevel"/>
    <w:tmpl w:val="9E8E1FDA"/>
    <w:lvl w:ilvl="0" w:tplc="1CE24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FE3411"/>
    <w:multiLevelType w:val="hybridMultilevel"/>
    <w:tmpl w:val="10B09982"/>
    <w:lvl w:ilvl="0" w:tplc="710EB6D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7" w15:restartNumberingAfterBreak="0">
    <w:nsid w:val="48151AD2"/>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48D25C5E"/>
    <w:multiLevelType w:val="hybridMultilevel"/>
    <w:tmpl w:val="AB2AE638"/>
    <w:lvl w:ilvl="0" w:tplc="1CE24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831B0A"/>
    <w:multiLevelType w:val="hybridMultilevel"/>
    <w:tmpl w:val="00AE8FBE"/>
    <w:lvl w:ilvl="0" w:tplc="1CE24F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DEB7127"/>
    <w:multiLevelType w:val="hybridMultilevel"/>
    <w:tmpl w:val="54CCA85E"/>
    <w:lvl w:ilvl="0" w:tplc="A65A4C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D00641"/>
    <w:multiLevelType w:val="hybridMultilevel"/>
    <w:tmpl w:val="2EC6D0B8"/>
    <w:lvl w:ilvl="0" w:tplc="0F6CFDDE">
      <w:start w:val="1"/>
      <w:numFmt w:val="bullet"/>
      <w:lvlText w:val=""/>
      <w:lvlJc w:val="left"/>
      <w:pPr>
        <w:tabs>
          <w:tab w:val="num" w:pos="1854"/>
        </w:tabs>
        <w:ind w:left="18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CED4CB6"/>
    <w:multiLevelType w:val="hybridMultilevel"/>
    <w:tmpl w:val="2246405A"/>
    <w:lvl w:ilvl="0" w:tplc="DF6CF32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5CB7957"/>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4" w15:restartNumberingAfterBreak="0">
    <w:nsid w:val="6EC5508A"/>
    <w:multiLevelType w:val="hybridMultilevel"/>
    <w:tmpl w:val="1C3213F8"/>
    <w:lvl w:ilvl="0" w:tplc="F6A488D2">
      <w:start w:val="1"/>
      <w:numFmt w:val="bullet"/>
      <w:lvlText w:val=""/>
      <w:lvlJc w:val="left"/>
      <w:pPr>
        <w:tabs>
          <w:tab w:val="num" w:pos="1069"/>
        </w:tabs>
        <w:ind w:left="1069" w:hanging="360"/>
      </w:pPr>
      <w:rPr>
        <w:rFonts w:ascii="Symbol" w:hAnsi="Symbol" w:cs="Symbol" w:hint="default"/>
      </w:rPr>
    </w:lvl>
    <w:lvl w:ilvl="1" w:tplc="C93CBAF0">
      <w:start w:val="1"/>
      <w:numFmt w:val="bullet"/>
      <w:lvlText w:val=""/>
      <w:lvlJc w:val="left"/>
      <w:pPr>
        <w:tabs>
          <w:tab w:val="num" w:pos="2149"/>
        </w:tabs>
        <w:ind w:left="2149" w:hanging="360"/>
      </w:pPr>
      <w:rPr>
        <w:rFonts w:ascii="Symbol" w:hAnsi="Symbol"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5" w15:restartNumberingAfterBreak="0">
    <w:nsid w:val="6F42005B"/>
    <w:multiLevelType w:val="hybridMultilevel"/>
    <w:tmpl w:val="93603028"/>
    <w:lvl w:ilvl="0" w:tplc="FC56049E">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75B85A2A"/>
    <w:multiLevelType w:val="hybridMultilevel"/>
    <w:tmpl w:val="7D964BFC"/>
    <w:lvl w:ilvl="0" w:tplc="04190019">
      <w:start w:val="1"/>
      <w:numFmt w:val="lowerLetter"/>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37" w15:restartNumberingAfterBreak="0">
    <w:nsid w:val="7E817C63"/>
    <w:multiLevelType w:val="hybridMultilevel"/>
    <w:tmpl w:val="929ABBAE"/>
    <w:lvl w:ilvl="0" w:tplc="A564961E">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8" w15:restartNumberingAfterBreak="0">
    <w:nsid w:val="7E9B5AD0"/>
    <w:multiLevelType w:val="hybridMultilevel"/>
    <w:tmpl w:val="10B09982"/>
    <w:lvl w:ilvl="0" w:tplc="710EB6D8">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29"/>
  </w:num>
  <w:num w:numId="2">
    <w:abstractNumId w:val="3"/>
  </w:num>
  <w:num w:numId="3">
    <w:abstractNumId w:val="15"/>
  </w:num>
  <w:num w:numId="4">
    <w:abstractNumId w:val="13"/>
  </w:num>
  <w:num w:numId="5">
    <w:abstractNumId w:val="28"/>
  </w:num>
  <w:num w:numId="6">
    <w:abstractNumId w:val="6"/>
  </w:num>
  <w:num w:numId="7">
    <w:abstractNumId w:val="9"/>
  </w:num>
  <w:num w:numId="8">
    <w:abstractNumId w:val="34"/>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0"/>
  </w:num>
  <w:num w:numId="14">
    <w:abstractNumId w:val="21"/>
  </w:num>
  <w:num w:numId="15">
    <w:abstractNumId w:val="1"/>
  </w:num>
  <w:num w:numId="16">
    <w:abstractNumId w:val="25"/>
  </w:num>
  <w:num w:numId="17">
    <w:abstractNumId w:val="24"/>
  </w:num>
  <w:num w:numId="18">
    <w:abstractNumId w:val="4"/>
  </w:num>
  <w:num w:numId="19">
    <w:abstractNumId w:val="20"/>
  </w:num>
  <w:num w:numId="20">
    <w:abstractNumId w:val="22"/>
  </w:num>
  <w:num w:numId="21">
    <w:abstractNumId w:val="16"/>
  </w:num>
  <w:num w:numId="22">
    <w:abstractNumId w:val="36"/>
  </w:num>
  <w:num w:numId="23">
    <w:abstractNumId w:val="23"/>
  </w:num>
  <w:num w:numId="24">
    <w:abstractNumId w:val="12"/>
  </w:num>
  <w:num w:numId="25">
    <w:abstractNumId w:val="14"/>
  </w:num>
  <w:num w:numId="26">
    <w:abstractNumId w:val="38"/>
  </w:num>
  <w:num w:numId="27">
    <w:abstractNumId w:val="2"/>
  </w:num>
  <w:num w:numId="28">
    <w:abstractNumId w:val="27"/>
  </w:num>
  <w:num w:numId="29">
    <w:abstractNumId w:val="33"/>
  </w:num>
  <w:num w:numId="30">
    <w:abstractNumId w:val="26"/>
  </w:num>
  <w:num w:numId="31">
    <w:abstractNumId w:val="7"/>
  </w:num>
  <w:num w:numId="32">
    <w:abstractNumId w:val="37"/>
  </w:num>
  <w:num w:numId="33">
    <w:abstractNumId w:val="11"/>
  </w:num>
  <w:num w:numId="34">
    <w:abstractNumId w:val="0"/>
  </w:num>
  <w:num w:numId="35">
    <w:abstractNumId w:val="17"/>
  </w:num>
  <w:num w:numId="36">
    <w:abstractNumId w:val="32"/>
  </w:num>
  <w:num w:numId="37">
    <w:abstractNumId w:val="30"/>
  </w:num>
  <w:num w:numId="38">
    <w:abstractNumId w:val="1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BA8"/>
    <w:rsid w:val="00125ACD"/>
    <w:rsid w:val="001A4BA8"/>
    <w:rsid w:val="00230B5C"/>
    <w:rsid w:val="003C4249"/>
    <w:rsid w:val="0059106D"/>
    <w:rsid w:val="00724134"/>
    <w:rsid w:val="0097661F"/>
    <w:rsid w:val="009D3A95"/>
    <w:rsid w:val="00AB2D24"/>
    <w:rsid w:val="00B24071"/>
    <w:rsid w:val="00F162FB"/>
    <w:rsid w:val="00F60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EB36"/>
  <w15:chartTrackingRefBased/>
  <w15:docId w15:val="{4B83F98F-EE99-4410-95B4-C98567E0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4BA8"/>
  </w:style>
  <w:style w:type="paragraph" w:styleId="1">
    <w:name w:val="heading 1"/>
    <w:basedOn w:val="a0"/>
    <w:link w:val="10"/>
    <w:uiPriority w:val="9"/>
    <w:qFormat/>
    <w:rsid w:val="001A4BA8"/>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5">
    <w:name w:val="heading 5"/>
    <w:basedOn w:val="a0"/>
    <w:next w:val="a0"/>
    <w:link w:val="50"/>
    <w:qFormat/>
    <w:rsid w:val="001A4BA8"/>
    <w:pPr>
      <w:keepNext/>
      <w:numPr>
        <w:ilvl w:val="4"/>
        <w:numId w:val="15"/>
      </w:numPr>
      <w:spacing w:after="0" w:line="240" w:lineRule="auto"/>
      <w:outlineLvl w:val="4"/>
    </w:pPr>
    <w:rPr>
      <w:rFonts w:ascii="Times New Roman" w:eastAsia="Times New Roman" w:hAnsi="Times New Roman" w:cs="Times New Roman"/>
      <w:bCs/>
      <w:sz w:val="32"/>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A4BA8"/>
    <w:rPr>
      <w:rFonts w:ascii="Times New Roman" w:eastAsia="Times New Roman" w:hAnsi="Times New Roman" w:cs="Times New Roman"/>
      <w:b/>
      <w:bCs/>
      <w:kern w:val="36"/>
      <w:sz w:val="48"/>
      <w:szCs w:val="48"/>
      <w:lang w:val="x-none" w:eastAsia="x-none"/>
    </w:rPr>
  </w:style>
  <w:style w:type="character" w:customStyle="1" w:styleId="50">
    <w:name w:val="Заголовок 5 Знак"/>
    <w:basedOn w:val="a1"/>
    <w:link w:val="5"/>
    <w:rsid w:val="001A4BA8"/>
    <w:rPr>
      <w:rFonts w:ascii="Times New Roman" w:eastAsia="Times New Roman" w:hAnsi="Times New Roman" w:cs="Times New Roman"/>
      <w:bCs/>
      <w:sz w:val="32"/>
      <w:szCs w:val="20"/>
      <w:lang w:eastAsia="ar-SA"/>
    </w:rPr>
  </w:style>
  <w:style w:type="paragraph" w:styleId="a4">
    <w:name w:val="List Paragraph"/>
    <w:aliases w:val="Списки,Heading 2_sj,Numbered Para 1,Dot pt,No Spacing1,List Paragraph Char Char Char,Indicator Text,Bullet 1,List Paragraph1,Bullet Points,MAIN CONTENT,List Paragraph12,F5 List Paragraph,Source,1st level - Bullet List Paragraph"/>
    <w:basedOn w:val="a0"/>
    <w:link w:val="a5"/>
    <w:uiPriority w:val="34"/>
    <w:qFormat/>
    <w:rsid w:val="001A4BA8"/>
    <w:pPr>
      <w:ind w:left="720"/>
      <w:contextualSpacing/>
    </w:pPr>
  </w:style>
  <w:style w:type="paragraph" w:styleId="a6">
    <w:name w:val="Block Text"/>
    <w:basedOn w:val="a0"/>
    <w:rsid w:val="001A4BA8"/>
    <w:pPr>
      <w:spacing w:after="0" w:line="240" w:lineRule="auto"/>
      <w:ind w:left="1134" w:right="1460"/>
      <w:jc w:val="both"/>
    </w:pPr>
    <w:rPr>
      <w:rFonts w:ascii="Times New Roman" w:eastAsia="Times New Roman" w:hAnsi="Times New Roman" w:cs="Times New Roman"/>
      <w:b/>
      <w:sz w:val="24"/>
      <w:szCs w:val="20"/>
      <w:lang w:val="uk-UA"/>
    </w:rPr>
  </w:style>
  <w:style w:type="paragraph" w:styleId="a7">
    <w:name w:val="Balloon Text"/>
    <w:basedOn w:val="a0"/>
    <w:link w:val="a8"/>
    <w:uiPriority w:val="99"/>
    <w:semiHidden/>
    <w:unhideWhenUsed/>
    <w:rsid w:val="001A4BA8"/>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1A4BA8"/>
    <w:rPr>
      <w:rFonts w:ascii="Segoe UI" w:hAnsi="Segoe UI" w:cs="Segoe UI"/>
      <w:sz w:val="18"/>
      <w:szCs w:val="18"/>
    </w:rPr>
  </w:style>
  <w:style w:type="table" w:styleId="a9">
    <w:name w:val="Table Grid"/>
    <w:basedOn w:val="a2"/>
    <w:uiPriority w:val="39"/>
    <w:rsid w:val="001A4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unhideWhenUsed/>
    <w:rsid w:val="001A4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1"/>
    <w:rsid w:val="001A4BA8"/>
    <w:rPr>
      <w:shd w:val="clear" w:color="auto" w:fill="FFFFFF"/>
    </w:rPr>
  </w:style>
  <w:style w:type="paragraph" w:customStyle="1" w:styleId="21">
    <w:name w:val="Основной текст (2)1"/>
    <w:basedOn w:val="a0"/>
    <w:link w:val="2"/>
    <w:rsid w:val="001A4BA8"/>
    <w:pPr>
      <w:widowControl w:val="0"/>
      <w:shd w:val="clear" w:color="auto" w:fill="FFFFFF"/>
      <w:spacing w:after="0" w:line="264" w:lineRule="exact"/>
      <w:ind w:hanging="540"/>
      <w:jc w:val="both"/>
    </w:pPr>
    <w:rPr>
      <w:shd w:val="clear" w:color="auto" w:fill="FFFFFF"/>
    </w:rPr>
  </w:style>
  <w:style w:type="paragraph" w:customStyle="1" w:styleId="rvps2">
    <w:name w:val="rvps2"/>
    <w:basedOn w:val="a0"/>
    <w:rsid w:val="001A4B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_"/>
    <w:link w:val="11"/>
    <w:locked/>
    <w:rsid w:val="001A4BA8"/>
    <w:rPr>
      <w:shd w:val="clear" w:color="auto" w:fill="FFFFFF"/>
    </w:rPr>
  </w:style>
  <w:style w:type="paragraph" w:customStyle="1" w:styleId="11">
    <w:name w:val="Основной текст1"/>
    <w:basedOn w:val="a0"/>
    <w:link w:val="ab"/>
    <w:rsid w:val="001A4BA8"/>
    <w:pPr>
      <w:widowControl w:val="0"/>
      <w:shd w:val="clear" w:color="auto" w:fill="FFFFFF"/>
      <w:spacing w:after="0" w:line="317" w:lineRule="exact"/>
      <w:ind w:firstLine="600"/>
      <w:jc w:val="both"/>
    </w:pPr>
  </w:style>
  <w:style w:type="character" w:customStyle="1" w:styleId="apple-converted-space">
    <w:name w:val="apple-converted-space"/>
    <w:rsid w:val="001A4BA8"/>
  </w:style>
  <w:style w:type="character" w:styleId="ac">
    <w:name w:val="Hyperlink"/>
    <w:rsid w:val="001A4BA8"/>
    <w:rPr>
      <w:color w:val="0000FF"/>
      <w:u w:val="single"/>
    </w:rPr>
  </w:style>
  <w:style w:type="paragraph" w:styleId="3">
    <w:name w:val="Body Text Indent 3"/>
    <w:basedOn w:val="a0"/>
    <w:link w:val="30"/>
    <w:rsid w:val="001A4BA8"/>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1"/>
    <w:link w:val="3"/>
    <w:rsid w:val="001A4BA8"/>
    <w:rPr>
      <w:rFonts w:ascii="Times New Roman" w:eastAsia="Times New Roman" w:hAnsi="Times New Roman" w:cs="Times New Roman"/>
      <w:sz w:val="16"/>
      <w:szCs w:val="16"/>
      <w:lang w:val="uk-UA" w:eastAsia="ru-RU"/>
    </w:rPr>
  </w:style>
  <w:style w:type="character" w:customStyle="1" w:styleId="211">
    <w:name w:val="Основний текст (2) + 11"/>
    <w:aliases w:val="5 pt,Основной текст + Candara,8,Основной текст + Franklin Gothic Heavy1,5,Основной текст + Arial,9"/>
    <w:rsid w:val="001A4BA8"/>
    <w:rPr>
      <w:sz w:val="23"/>
      <w:shd w:val="clear" w:color="auto" w:fill="FFFFFF"/>
    </w:rPr>
  </w:style>
  <w:style w:type="paragraph" w:customStyle="1" w:styleId="ad">
    <w:name w:val="Нормальний текст"/>
    <w:basedOn w:val="a0"/>
    <w:rsid w:val="001A4BA8"/>
    <w:pPr>
      <w:spacing w:before="120" w:after="0" w:line="240" w:lineRule="auto"/>
      <w:ind w:firstLine="567"/>
    </w:pPr>
    <w:rPr>
      <w:rFonts w:ascii="Antiqua" w:eastAsia="SimSun" w:hAnsi="Antiqua" w:cs="Times New Roman"/>
      <w:sz w:val="26"/>
      <w:szCs w:val="20"/>
      <w:lang w:val="uk-UA" w:eastAsia="ru-RU"/>
    </w:rPr>
  </w:style>
  <w:style w:type="character" w:customStyle="1" w:styleId="Bodytext1">
    <w:name w:val="Body text|1_"/>
    <w:link w:val="Bodytext10"/>
    <w:rsid w:val="001A4BA8"/>
    <w:rPr>
      <w:shd w:val="clear" w:color="auto" w:fill="FFFFFF"/>
    </w:rPr>
  </w:style>
  <w:style w:type="paragraph" w:customStyle="1" w:styleId="Bodytext10">
    <w:name w:val="Body text|1"/>
    <w:basedOn w:val="a0"/>
    <w:link w:val="Bodytext1"/>
    <w:rsid w:val="001A4BA8"/>
    <w:pPr>
      <w:widowControl w:val="0"/>
      <w:shd w:val="clear" w:color="auto" w:fill="FFFFFF"/>
      <w:spacing w:after="0" w:line="240" w:lineRule="auto"/>
    </w:pPr>
  </w:style>
  <w:style w:type="character" w:customStyle="1" w:styleId="a5">
    <w:name w:val="Абзац списка Знак"/>
    <w:aliases w:val="Списки Знак,Heading 2_sj Знак,Numbered Para 1 Знак,Dot pt Знак,No Spacing1 Знак,List Paragraph Char Char Char Знак,Indicator Text Знак,Bullet 1 Знак,List Paragraph1 Знак,Bullet Points Знак,MAIN CONTENT Знак,List Paragraph12 Знак"/>
    <w:link w:val="a4"/>
    <w:uiPriority w:val="34"/>
    <w:qFormat/>
    <w:locked/>
    <w:rsid w:val="001A4BA8"/>
  </w:style>
  <w:style w:type="paragraph" w:styleId="ae">
    <w:name w:val="Body Text Indent"/>
    <w:basedOn w:val="a0"/>
    <w:link w:val="af"/>
    <w:uiPriority w:val="99"/>
    <w:semiHidden/>
    <w:unhideWhenUsed/>
    <w:rsid w:val="001A4BA8"/>
    <w:pPr>
      <w:spacing w:after="120"/>
      <w:ind w:left="283"/>
    </w:pPr>
  </w:style>
  <w:style w:type="character" w:customStyle="1" w:styleId="af">
    <w:name w:val="Основной текст с отступом Знак"/>
    <w:basedOn w:val="a1"/>
    <w:link w:val="ae"/>
    <w:uiPriority w:val="99"/>
    <w:semiHidden/>
    <w:rsid w:val="001A4BA8"/>
  </w:style>
  <w:style w:type="paragraph" w:styleId="af0">
    <w:name w:val="footer"/>
    <w:basedOn w:val="a0"/>
    <w:link w:val="af1"/>
    <w:uiPriority w:val="99"/>
    <w:rsid w:val="001A4BA8"/>
    <w:pPr>
      <w:tabs>
        <w:tab w:val="center" w:pos="4677"/>
        <w:tab w:val="right" w:pos="9355"/>
      </w:tabs>
      <w:suppressAutoHyphen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uiPriority w:val="99"/>
    <w:rsid w:val="001A4BA8"/>
    <w:rPr>
      <w:rFonts w:ascii="Times New Roman" w:eastAsia="Times New Roman" w:hAnsi="Times New Roman" w:cs="Times New Roman"/>
      <w:sz w:val="20"/>
      <w:szCs w:val="20"/>
      <w:lang w:eastAsia="ru-RU"/>
    </w:rPr>
  </w:style>
  <w:style w:type="character" w:styleId="af2">
    <w:name w:val="page number"/>
    <w:basedOn w:val="a1"/>
    <w:rsid w:val="001A4BA8"/>
  </w:style>
  <w:style w:type="paragraph" w:styleId="af3">
    <w:name w:val="Body Text"/>
    <w:basedOn w:val="a0"/>
    <w:link w:val="af4"/>
    <w:uiPriority w:val="99"/>
    <w:semiHidden/>
    <w:unhideWhenUsed/>
    <w:rsid w:val="001A4BA8"/>
    <w:pPr>
      <w:spacing w:after="120"/>
    </w:pPr>
  </w:style>
  <w:style w:type="character" w:customStyle="1" w:styleId="af4">
    <w:name w:val="Основной текст Знак"/>
    <w:basedOn w:val="a1"/>
    <w:link w:val="af3"/>
    <w:uiPriority w:val="99"/>
    <w:semiHidden/>
    <w:rsid w:val="001A4BA8"/>
  </w:style>
  <w:style w:type="paragraph" w:styleId="af5">
    <w:name w:val="Body Text First Indent"/>
    <w:basedOn w:val="af3"/>
    <w:link w:val="af6"/>
    <w:unhideWhenUsed/>
    <w:rsid w:val="001A4BA8"/>
    <w:pPr>
      <w:spacing w:after="160"/>
      <w:ind w:firstLine="360"/>
    </w:pPr>
  </w:style>
  <w:style w:type="character" w:customStyle="1" w:styleId="af6">
    <w:name w:val="Красная строка Знак"/>
    <w:basedOn w:val="af4"/>
    <w:link w:val="af5"/>
    <w:rsid w:val="001A4BA8"/>
  </w:style>
  <w:style w:type="character" w:styleId="af7">
    <w:name w:val="Placeholder Text"/>
    <w:basedOn w:val="a1"/>
    <w:uiPriority w:val="99"/>
    <w:semiHidden/>
    <w:rsid w:val="001A4BA8"/>
    <w:rPr>
      <w:rFonts w:cs="Times New Roman"/>
      <w:color w:val="808080"/>
    </w:rPr>
  </w:style>
  <w:style w:type="paragraph" w:styleId="af8">
    <w:name w:val="header"/>
    <w:basedOn w:val="a0"/>
    <w:link w:val="af9"/>
    <w:uiPriority w:val="99"/>
    <w:unhideWhenUsed/>
    <w:rsid w:val="001A4BA8"/>
    <w:pPr>
      <w:tabs>
        <w:tab w:val="center" w:pos="4819"/>
        <w:tab w:val="right" w:pos="9639"/>
      </w:tabs>
      <w:spacing w:after="0" w:line="240" w:lineRule="auto"/>
    </w:pPr>
    <w:rPr>
      <w:rFonts w:ascii="Calibri" w:eastAsia="Calibri" w:hAnsi="Calibri" w:cs="Times New Roman"/>
      <w:lang w:val="uk-UA"/>
    </w:rPr>
  </w:style>
  <w:style w:type="character" w:customStyle="1" w:styleId="af9">
    <w:name w:val="Верхний колонтитул Знак"/>
    <w:basedOn w:val="a1"/>
    <w:link w:val="af8"/>
    <w:uiPriority w:val="99"/>
    <w:rsid w:val="001A4BA8"/>
    <w:rPr>
      <w:rFonts w:ascii="Calibri" w:eastAsia="Calibri" w:hAnsi="Calibri" w:cs="Times New Roman"/>
      <w:lang w:val="uk-UA"/>
    </w:rPr>
  </w:style>
  <w:style w:type="paragraph" w:styleId="a">
    <w:name w:val="List Bullet"/>
    <w:basedOn w:val="a0"/>
    <w:autoRedefine/>
    <w:rsid w:val="001A4BA8"/>
    <w:pPr>
      <w:numPr>
        <w:numId w:val="18"/>
      </w:numPr>
      <w:spacing w:after="120" w:line="240" w:lineRule="auto"/>
      <w:jc w:val="both"/>
    </w:pPr>
    <w:rPr>
      <w:rFonts w:ascii="Times New Roman" w:eastAsia="Times New Roman" w:hAnsi="Times New Roman" w:cs="Times New Roman"/>
      <w:sz w:val="24"/>
      <w:szCs w:val="20"/>
      <w:lang w:val="uk-UA"/>
    </w:rPr>
  </w:style>
  <w:style w:type="paragraph" w:customStyle="1" w:styleId="Equation">
    <w:name w:val="Equation"/>
    <w:basedOn w:val="a0"/>
    <w:next w:val="a0"/>
    <w:rsid w:val="001A4BA8"/>
    <w:pPr>
      <w:tabs>
        <w:tab w:val="left" w:pos="8902"/>
      </w:tabs>
      <w:spacing w:after="120" w:line="240" w:lineRule="auto"/>
      <w:ind w:left="284"/>
    </w:pPr>
    <w:rPr>
      <w:rFonts w:ascii="Times New Roman" w:eastAsia="Times New Roman" w:hAnsi="Times New Roman" w:cs="Times New Roman"/>
      <w:sz w:val="24"/>
      <w:szCs w:val="20"/>
      <w:lang w:val="uk-UA"/>
    </w:rPr>
  </w:style>
  <w:style w:type="paragraph" w:customStyle="1" w:styleId="SpecificationFirst">
    <w:name w:val="Specification First"/>
    <w:basedOn w:val="a0"/>
    <w:rsid w:val="001A4BA8"/>
    <w:pPr>
      <w:tabs>
        <w:tab w:val="left" w:pos="1134"/>
      </w:tabs>
      <w:spacing w:after="0" w:line="360" w:lineRule="auto"/>
      <w:ind w:left="1332" w:hanging="1332"/>
    </w:pPr>
    <w:rPr>
      <w:rFonts w:ascii="Times New Roman" w:eastAsia="Times New Roman" w:hAnsi="Times New Roman" w:cs="Times New Roman"/>
      <w:sz w:val="24"/>
      <w:szCs w:val="20"/>
      <w:lang w:val="uk-UA"/>
    </w:rPr>
  </w:style>
  <w:style w:type="paragraph" w:customStyle="1" w:styleId="SpecificationNext">
    <w:name w:val="Specification Next"/>
    <w:basedOn w:val="a0"/>
    <w:rsid w:val="001A4BA8"/>
    <w:pPr>
      <w:tabs>
        <w:tab w:val="left" w:pos="1134"/>
      </w:tabs>
      <w:spacing w:after="0" w:line="360" w:lineRule="auto"/>
      <w:ind w:left="1333" w:hanging="1049"/>
    </w:pPr>
    <w:rPr>
      <w:rFonts w:ascii="Times New Roman" w:eastAsia="Times New Roman" w:hAnsi="Times New Roman" w:cs="Times New Roman"/>
      <w:sz w:val="24"/>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6447</Words>
  <Characters>36752</Characters>
  <Application>Microsoft Office Word</Application>
  <DocSecurity>0</DocSecurity>
  <Lines>306</Lines>
  <Paragraphs>86</Paragraphs>
  <ScaleCrop>false</ScaleCrop>
  <Company>SPecialiST RePack</Company>
  <LinksUpToDate>false</LinksUpToDate>
  <CharactersWithSpaces>43113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2024-04-11T12:34:00Z</dcterms:created>
  <dcterms:modified xsi:type="dcterms:W3CDTF">2024-04-11T12:35:00Z</dcterms:modified>
</cp:coreProperties>
</file>